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75565</wp:posOffset>
            </wp:positionV>
            <wp:extent cx="1143000" cy="1772285"/>
            <wp:effectExtent l="0" t="0" r="0" b="18415"/>
            <wp:wrapSquare wrapText="bothSides"/>
            <wp:docPr id="6" name="图片 6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780" r="378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海湾国家的崛起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The Rise of the Gulf States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Toby Matthiesen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Allen Lane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Felicity Bryan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约140,000字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2026年春</w:t>
      </w:r>
      <w:r>
        <w:rPr>
          <w:b/>
          <w:bCs/>
          <w:color w:val="000000"/>
          <w:szCs w:val="21"/>
        </w:rPr>
        <w:t xml:space="preserve"> </w:t>
      </w:r>
    </w:p>
    <w:p>
      <w:pPr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海湾国家的崛起确实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很让人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印象深刻。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这些国家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是世界上最大的石油出口国，建立了最富有的主权财富基金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是西方制造武器最重要的买家，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越来越积极主动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地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参与外交。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托比·马蒂森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Toby Matthiesen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认为，我们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只有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区域史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和全球历史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联系起来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，才能真正理解海湾国家成为全球强国的动机、野心、内部竞争和局限性。虽然《海湾国家的崛起》主要关注20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世纪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以后的历史，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但其崛起开端远早于此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海湾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是东西方之间的重要桥头堡。几千年来，海湾港口一直是区域和全球贸易的重要渠道，来自美索不达米亚、伊朗和阿拉伯半岛的货物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在这里进行贸易，并沿着印度洋运往印度，沿着半岛南部海岸运往东非。几个世纪以来，海湾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盛产的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珍珠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因其纯度和形状受到世界各地的追捧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，这也为海湾地区带来巨额利润。但随着技术发展，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人工制造可以以极低的成本生产出完美的珍珠，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海湾地区也因此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陷入（短暂的）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困境中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恰逢此时，在该地区发现了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石油，一场灾难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得以避免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当前，我们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正处于类似的分水岭时刻。未来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石油和天然气的价值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是多少？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在多长期限内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可以开采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不致使世界大部分地区（特别是海湾地区，其气温经常超过50摄氏度）无法居住？海湾国家能否足够快地摆脱碳氢化合物，以确保不仅海湾地区，世界其他地区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仍然适合居住？海湾国家将如何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替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代石油作为国家和人民的收入来源，以及在此过程中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该地区又将发生什么样的变化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《海湾国家的崛起》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从地缘关系入手，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指出了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该地区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对东西方关系的历史重要性，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这里见证了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阿拉伯商人与印度的贸易，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早期欧洲帝国通往香料群岛或印度公国的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历史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本书认为，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海湾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国家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与中东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印度洋和亚洲的联系，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解释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其</w:t>
      </w:r>
      <w:bookmarkStart w:id="1" w:name="_GoBack"/>
      <w:bookmarkEnd w:id="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成功及其对当今东西方贸易和政治关系的重要性。了解海湾地区的现代历史及其统治者、公民和侨民的野心和竞争，对于了解我们所生活的世界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及其未来走向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至关重要。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3" w:lineRule="atLeast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 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ind w:right="420" w:firstLine="422" w:firstLineChars="200"/>
        <w:jc w:val="left"/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845185" cy="1106805"/>
            <wp:effectExtent l="0" t="0" r="12065" b="17145"/>
            <wp:wrapSquare wrapText="bothSides"/>
            <wp:docPr id="1" name="图片 1" descr="H:\安德鲁\书讯\230921\OIP.jpg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21\OIP.jpgOIP"/>
                    <pic:cNvPicPr>
                      <a:picLocks noChangeAspect="1"/>
                    </pic:cNvPicPr>
                  </pic:nvPicPr>
                  <pic:blipFill>
                    <a:blip r:embed="rId7"/>
                    <a:srcRect t="6349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托比·马蒂森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Toby Matthiesen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历史学家和政治学家，主要研究中东和全球伊斯兰教。2015年至2020年，他担任牛津大学圣安东尼学院中东国际关系高级研究员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自1945年，他在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牛津建设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并教授研究生课程“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 xml:space="preserve">海湾国家的政治与社会”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。他现在是布里斯托大学全球宗教研究高级讲师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他的学术工作曾获得美国政治科学协会和华盛顿近东政策研究所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C0C0C"/>
          <w:spacing w:val="0"/>
          <w:sz w:val="22"/>
          <w:szCs w:val="22"/>
          <w:shd w:val="clear" w:fill="FFFFFF"/>
          <w:lang w:val="en-US"/>
        </w:rPr>
        <w:t>的奖项。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他的作品发表在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  <w:lang w:val="en-US"/>
        </w:rPr>
        <w:t>《纽约书评》、《外交政策》、《纽约时报》、《华盛顿邮报》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和《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  <w:lang w:val="en-US"/>
        </w:rPr>
        <w:t>卫报》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上，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出现在主要电视和广播网络上。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他的书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《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哈里发和伊玛目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  <w:shd w:val="clear" w:fill="FFFFFF"/>
        </w:rPr>
        <w:t>The Caliph and the Imam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由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牛津大学出版社 (OUP) 于 2023 年出版</w:t>
      </w:r>
      <w:r>
        <w:rPr>
          <w:rStyle w:val="11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《柯克斯评论》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称之为：“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深入研究的历史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、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在古代和现代世界背景下对伊斯兰历史的清晰解释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《时代文学副刊》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则称其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“对逊尼派与什叶派关系的一次非凡、雄心勃勃和成功的调查，将成为未来几年该主题的权威单卷研究。”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>。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他能说流利的阿拉伯语</w:t>
      </w:r>
      <w:r>
        <w:rPr>
          <w:rStyle w:val="11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和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波斯语，</w:t>
      </w:r>
      <w:r>
        <w:rPr>
          <w:rStyle w:val="11"/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在海湾国家的许多地方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生活和工作过。</w:t>
      </w: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目录：</w:t>
      </w:r>
    </w:p>
    <w:p>
      <w:pPr>
        <w:ind w:right="420"/>
        <w:jc w:val="left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/>
        <w:suppressAutoHyphens w:val="0"/>
        <w:spacing w:line="360" w:lineRule="auto"/>
        <w:rPr>
          <w:rFonts w:asciiTheme="majorBidi" w:hAnsiTheme="majorBidi" w:cstheme="majorBidi"/>
          <w:i w:val="0"/>
          <w:iCs w:val="0"/>
          <w:kern w:val="0"/>
          <w:sz w:val="24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第一章 珍珠链，公元前至1500年</w:t>
      </w:r>
    </w:p>
    <w:p>
      <w:pPr>
        <w:widowControl/>
        <w:suppressAutoHyphens w:val="0"/>
        <w:spacing w:line="360" w:lineRule="auto"/>
        <w:rPr>
          <w:rFonts w:asciiTheme="majorBidi" w:hAnsiTheme="majorBidi" w:cstheme="majorBidi"/>
          <w:i w:val="0"/>
          <w:iCs w:val="0"/>
          <w:kern w:val="0"/>
          <w:sz w:val="24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第二章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帝国、印度洋贸易和海湾，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1500-1750 年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sz w:val="24"/>
          <w:lang w:val="en-US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>三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英国湖，1750-1914 年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sz w:val="24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第四章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</w:rPr>
        <w:t>第一次世界大战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和海湾国家的形成，1913年至1930年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sz w:val="24"/>
          <w:lang w:val="en-US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第五章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黑金海岸，1930-1956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sz w:val="24"/>
          <w:lang w:val="en-US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第六章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红色阿拉伯，1956-1973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kern w:val="0"/>
          <w:sz w:val="24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第七章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独立、石油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繁荣和美国，1973-1979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sz w:val="24"/>
          <w:lang w:val="en-US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>八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石油伊斯兰，</w:t>
      </w:r>
      <w:r>
        <w:rPr>
          <w:rFonts w:hint="eastAsia" w:asciiTheme="majorBidi" w:hAnsiTheme="majorBidi" w:cstheme="majorBidi"/>
          <w:i w:val="0"/>
          <w:iCs w:val="0"/>
          <w:sz w:val="24"/>
          <w:lang w:val="en-US" w:eastAsia="zh-CN"/>
        </w:rPr>
        <w:t>1970s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-</w:t>
      </w:r>
    </w:p>
    <w:p>
      <w:pPr>
        <w:spacing w:line="360" w:lineRule="auto"/>
        <w:rPr>
          <w:rFonts w:asciiTheme="majorBidi" w:hAnsiTheme="majorBidi" w:cstheme="majorBidi"/>
          <w:i w:val="0"/>
          <w:iCs w:val="0"/>
          <w:sz w:val="24"/>
          <w:lang w:val="en-US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第九章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lang w:val="en-US"/>
        </w:rPr>
        <w:t>革命与战争，1979-2010</w:t>
      </w:r>
    </w:p>
    <w:p>
      <w:pPr>
        <w:widowControl/>
        <w:suppressAutoHyphens w:val="0"/>
        <w:spacing w:line="360" w:lineRule="auto"/>
        <w:rPr>
          <w:rFonts w:asciiTheme="majorBidi" w:hAnsiTheme="majorBidi" w:cstheme="majorBidi"/>
          <w:i w:val="0"/>
          <w:iCs w:val="0"/>
          <w:sz w:val="24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第十章 海湾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>国家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和阿拉伯反革命，2010-2020</w:t>
      </w:r>
    </w:p>
    <w:p>
      <w:pPr>
        <w:widowControl/>
        <w:suppressAutoHyphens w:val="0"/>
        <w:spacing w:line="360" w:lineRule="auto"/>
        <w:rPr>
          <w:rFonts w:asciiTheme="majorBidi" w:hAnsiTheme="majorBidi" w:cstheme="majorBidi"/>
          <w:i w:val="0"/>
          <w:iCs w:val="0"/>
          <w:kern w:val="0"/>
          <w:sz w:val="24"/>
        </w:rPr>
      </w:pPr>
      <w:r>
        <w:rPr>
          <w:rFonts w:asciiTheme="majorBidi" w:hAnsiTheme="majorBidi" w:cstheme="majorBidi"/>
          <w:i w:val="0"/>
          <w:iCs w:val="0"/>
          <w:kern w:val="0"/>
          <w:sz w:val="24"/>
        </w:rPr>
        <w:t>第十一章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</w:rPr>
        <w:t>里亚尔政治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：国家愿景、洗礼和小差异自恋，1970</w:t>
      </w:r>
      <w:r>
        <w:rPr>
          <w:rFonts w:hint="eastAsia" w:asciiTheme="majorBidi" w:hAnsiTheme="majorBidi" w:cstheme="majorBidi"/>
          <w:i w:val="0"/>
          <w:iCs w:val="0"/>
          <w:kern w:val="0"/>
          <w:sz w:val="24"/>
          <w:lang w:val="en-US" w:eastAsia="zh-CN"/>
        </w:rPr>
        <w:t>s</w:t>
      </w:r>
      <w:r>
        <w:rPr>
          <w:rFonts w:asciiTheme="majorBidi" w:hAnsiTheme="majorBidi" w:cstheme="majorBidi"/>
          <w:i w:val="0"/>
          <w:iCs w:val="0"/>
          <w:kern w:val="0"/>
          <w:sz w:val="24"/>
        </w:rPr>
        <w:t>-</w:t>
      </w:r>
    </w:p>
    <w:p>
      <w:pPr>
        <w:spacing w:line="360" w:lineRule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Theme="majorBidi" w:hAnsiTheme="majorBidi" w:cstheme="majorBidi"/>
          <w:i w:val="0"/>
          <w:iCs w:val="0"/>
          <w:sz w:val="24"/>
        </w:rPr>
        <w:t>结论：海湾</w:t>
      </w:r>
      <w:r>
        <w:rPr>
          <w:rFonts w:hint="eastAsia" w:asciiTheme="majorBidi" w:hAnsiTheme="majorBidi" w:cstheme="majorBidi"/>
          <w:i w:val="0"/>
          <w:iCs w:val="0"/>
          <w:sz w:val="24"/>
          <w:lang w:val="en-US" w:eastAsia="zh-CN"/>
        </w:rPr>
        <w:t>之于世界</w:t>
      </w: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671195" cy="728980"/>
            <wp:effectExtent l="0" t="0" r="14605" b="1397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16015F7"/>
    <w:rsid w:val="02A47361"/>
    <w:rsid w:val="06C510AB"/>
    <w:rsid w:val="08337083"/>
    <w:rsid w:val="084F532E"/>
    <w:rsid w:val="098F153E"/>
    <w:rsid w:val="0E080CD7"/>
    <w:rsid w:val="0FB33CD1"/>
    <w:rsid w:val="1247574E"/>
    <w:rsid w:val="14162C01"/>
    <w:rsid w:val="152F249C"/>
    <w:rsid w:val="158043D2"/>
    <w:rsid w:val="1A7B3EF4"/>
    <w:rsid w:val="1B014DDE"/>
    <w:rsid w:val="1CA11007"/>
    <w:rsid w:val="1DC470DD"/>
    <w:rsid w:val="1F711D64"/>
    <w:rsid w:val="25FC6460"/>
    <w:rsid w:val="2D0815F7"/>
    <w:rsid w:val="30600B5F"/>
    <w:rsid w:val="3ADB02CD"/>
    <w:rsid w:val="3DD00B62"/>
    <w:rsid w:val="3E1374D4"/>
    <w:rsid w:val="40D059F1"/>
    <w:rsid w:val="44095051"/>
    <w:rsid w:val="563155F0"/>
    <w:rsid w:val="577F312F"/>
    <w:rsid w:val="5D4B165F"/>
    <w:rsid w:val="61146955"/>
    <w:rsid w:val="636935A6"/>
    <w:rsid w:val="6E1206A1"/>
    <w:rsid w:val="6F8D1E57"/>
    <w:rsid w:val="719636FB"/>
    <w:rsid w:val="7505284F"/>
    <w:rsid w:val="79F72FA5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3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2023-09-22T02:41:03Z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DFDCA20F02C242DB82C2021BFDA24B05_13</vt:lpwstr>
  </property>
</Properties>
</file>