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8"/>
          <w:szCs w:val="18"/>
          <w:shd w:val="pct10" w:color="auto" w:fill="FFFFFF"/>
        </w:rPr>
      </w:pPr>
    </w:p>
    <w:p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 书 推 荐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125730</wp:posOffset>
            </wp:positionV>
            <wp:extent cx="1108075" cy="1663065"/>
            <wp:effectExtent l="0" t="0" r="15875" b="13335"/>
            <wp:wrapTight wrapText="bothSides">
              <wp:wrapPolygon>
                <wp:start x="0" y="0"/>
                <wp:lineTo x="0" y="21278"/>
                <wp:lineTo x="21167" y="21278"/>
                <wp:lineTo x="21167" y="0"/>
                <wp:lineTo x="0" y="0"/>
              </wp:wrapPolygon>
            </wp:wrapTight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中文书名：《企业风险投资手册》</w:t>
      </w:r>
    </w:p>
    <w:p>
      <w:pPr>
        <w:rPr>
          <w:b/>
          <w:i/>
          <w:iCs/>
          <w:szCs w:val="21"/>
        </w:rPr>
      </w:pPr>
      <w:r>
        <w:rPr>
          <w:rFonts w:hint="eastAsia"/>
          <w:b/>
          <w:szCs w:val="21"/>
        </w:rPr>
        <w:t>英文书名：The Corporate Venturing Handbook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作    者：Dietmar Grichnik, Manuel Hess, Jana Reuther, Alexander Stoeckel and Michael Hilb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  <w:lang w:val="en-US" w:eastAsia="zh-CN"/>
        </w:rPr>
        <w:t>Kogan Page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代理公司：ANA</w:t>
      </w:r>
      <w:r>
        <w:rPr>
          <w:rFonts w:hint="eastAsia"/>
          <w:b/>
        </w:rPr>
        <w:t>/</w:t>
      </w:r>
      <w:r>
        <w:rPr>
          <w:rFonts w:hint="eastAsia"/>
          <w:b/>
          <w:lang w:val="en-US" w:eastAsia="zh-CN"/>
        </w:rPr>
        <w:t>Jessica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280</w:t>
      </w:r>
      <w:r>
        <w:rPr>
          <w:rFonts w:hint="eastAsia"/>
          <w:b/>
          <w:szCs w:val="21"/>
        </w:rPr>
        <w:t>页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  <w:lang w:val="en-US" w:eastAsia="zh-CN"/>
        </w:rPr>
        <w:t>2024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1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电子书稿</w:t>
      </w:r>
    </w:p>
    <w:p>
      <w:pPr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经管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企业风险投资是一项重要的战略增长工具，但它也很复杂，大多数计划都以失败告终。通过这本一站式战略指南，您可以了解如何成功管理、衡量和改进企业风险投资计划。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eastAsia="zh-CN"/>
        </w:rPr>
        <w:t>《</w:t>
      </w:r>
      <w:r>
        <w:rPr>
          <w:rFonts w:hint="eastAsia"/>
          <w:color w:val="000000"/>
          <w:szCs w:val="21"/>
        </w:rPr>
        <w:t>企业风险投资手册》为企业风险投资计划的有效建立、运作和终止提供了分阶段指导。它揭示了企业风险投资在实践中的实际运作方式，概述了如何管理其基本动态并避免陷阱。其直观而系统的框架引导用户实现目标和期望，从而成功地为其组织创造价值。该框架以证据为基础，以数据为驱动，引导用户根据自身的组织需求做出明智的决策，同时还提供了一个宝贵的工具，帮助衡量和捕捉创新的财务和战略回报，提高价值创造的透明度和可追溯性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读者还将从一些全球最大、历史最悠久的企业风险投资计划的最佳实践见解、案例和实例中获益，这些企业包括西门子医疗集团、壳牌风险投资公司、安盛风险投资公司、PM Equity Partner、雀巢和三星。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迪特玛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</w:rPr>
        <w:t>格里希尼克</w:t>
      </w:r>
      <w:r>
        <w:rPr>
          <w:rFonts w:hint="eastAsia"/>
          <w:b/>
          <w:bCs/>
          <w:szCs w:val="21"/>
          <w:lang w:eastAsia="zh-CN"/>
        </w:rPr>
        <w:t>（Dietmar Grichnik）</w:t>
      </w:r>
      <w:r>
        <w:rPr>
          <w:rFonts w:hint="eastAsia"/>
          <w:szCs w:val="21"/>
        </w:rPr>
        <w:t>是瑞士圣加仑大学的创业学教授，同时担任该校的创业学教席和技术研究所所长。他是创业、创新和金融领域的著名专家和研究员，曾在墨尔本大学、欧洲社会发展学院（ESADE）和哈佛商学院担任客座教授。他是国际初创企业和倡议的共同出资人和投资者，也是瑞士创新基金会和瑞士初创企业集团的董事会成员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  <w:lang w:eastAsia="zh-CN"/>
        </w:rPr>
        <w:t>曼努埃尔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  <w:lang w:eastAsia="zh-CN"/>
        </w:rPr>
        <w:t>赫斯（</w:t>
      </w:r>
      <w:r>
        <w:rPr>
          <w:rFonts w:hint="eastAsia"/>
          <w:b/>
          <w:bCs/>
          <w:szCs w:val="21"/>
        </w:rPr>
        <w:t>Manuel Hess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szCs w:val="21"/>
        </w:rPr>
        <w:t xml:space="preserve"> 是法国格勒诺布尔管理学院创业金融副教授。他在瑞士圣加仑大学获得了创业学博士学位。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  <w:lang w:eastAsia="zh-CN"/>
        </w:rPr>
        <w:t>雅娜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  <w:lang w:eastAsia="zh-CN"/>
        </w:rPr>
        <w:t>罗伊特（</w:t>
      </w:r>
      <w:r>
        <w:rPr>
          <w:rFonts w:hint="eastAsia"/>
          <w:b/>
          <w:bCs/>
          <w:szCs w:val="21"/>
        </w:rPr>
        <w:t>Jana Reuther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szCs w:val="21"/>
        </w:rPr>
        <w:t xml:space="preserve"> 是国际企业家、演讲家、教练、前战略顾问，曾任瑞士圣加仑大学创业教席研究员。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亚历山大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</w:rPr>
        <w:t>斯托克尔（Alexander Stoeckel）</w:t>
      </w:r>
      <w:r>
        <w:rPr>
          <w:rFonts w:hint="eastAsia"/>
          <w:szCs w:val="21"/>
        </w:rPr>
        <w:t>是洛桑菲利普莫里斯国际公司（PMI）的前风险投资总监，领导 PM Equity Partner 的 PMI 企业风险投资团队。他是一位经验丰富的初创企业投资人，在风险投资行业工作超过 13 年，业绩卓著，精通私人和企业风险投资、投资者关系、初创企业选择、投资谈判和投资组合管理。他还为初创企业创始人提供指导。</w:t>
      </w:r>
    </w:p>
    <w:p>
      <w:pPr>
        <w:widowControl/>
        <w:shd w:val="clear" w:color="auto" w:fill="FFFFFF"/>
        <w:spacing w:line="330" w:lineRule="atLeast"/>
        <w:rPr>
          <w:rFonts w:hint="eastAsia"/>
          <w:szCs w:val="21"/>
        </w:rPr>
      </w:pP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/>
          <w:bCs/>
          <w:szCs w:val="21"/>
        </w:rPr>
        <w:t>迈克尔</w:t>
      </w:r>
      <w:r>
        <w:rPr>
          <w:rFonts w:hint="eastAsia"/>
          <w:b/>
          <w:bCs/>
          <w:szCs w:val="21"/>
          <w:lang w:val="en-US" w:eastAsia="zh-CN"/>
        </w:rPr>
        <w:t>·</w:t>
      </w:r>
      <w:r>
        <w:rPr>
          <w:rFonts w:hint="eastAsia"/>
          <w:b/>
          <w:bCs/>
          <w:szCs w:val="21"/>
        </w:rPr>
        <w:t>希尔布</w:t>
      </w:r>
      <w:r>
        <w:rPr>
          <w:rFonts w:hint="eastAsia"/>
          <w:b/>
          <w:bCs/>
          <w:szCs w:val="21"/>
          <w:lang w:eastAsia="zh-CN"/>
        </w:rPr>
        <w:t>（Michael Hilb）</w:t>
      </w:r>
      <w:r>
        <w:rPr>
          <w:rFonts w:hint="eastAsia"/>
          <w:szCs w:val="21"/>
        </w:rPr>
        <w:t>是 DBP 集团的创始人、董事会基金会主席以及多个企业、基金会和咨询委员会的成员。他是瑞士弗里堡大学（University of Fribourg）名誉教授，并在亚洲和欧洲多所大学教授战略、创业和公司治理课程。在此之前，他曾领导价值 110 亿美元的大昌华嘉集团的集团战略和数字业务，他和他的团队在八个市场建立了盈利的泛亚数字业务。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2" w:name="_GoBack"/>
      <w:bookmarkEnd w:id="2"/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</w:rPr>
        <w:drawing>
          <wp:inline distT="0" distB="0" distL="114300" distR="114300">
            <wp:extent cx="1200150" cy="130492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2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MzU4Mjk2YmIwMTljMDY5ZjlkOGIxNmEzNTQ3ZjcifQ==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7805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16C9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864B8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65A9"/>
    <w:rsid w:val="00C40DC8"/>
    <w:rsid w:val="00C51C8B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78F7"/>
    <w:rsid w:val="00DB3297"/>
    <w:rsid w:val="00DB7D8F"/>
    <w:rsid w:val="00DC0285"/>
    <w:rsid w:val="00DE3861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B6388C"/>
    <w:rsid w:val="04B21E8E"/>
    <w:rsid w:val="055F1B46"/>
    <w:rsid w:val="056F6006"/>
    <w:rsid w:val="065742DF"/>
    <w:rsid w:val="091778CC"/>
    <w:rsid w:val="0F7718EE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55400AE"/>
    <w:rsid w:val="38EA0260"/>
    <w:rsid w:val="3BC739E2"/>
    <w:rsid w:val="3DAC00D1"/>
    <w:rsid w:val="45083B8C"/>
    <w:rsid w:val="4B546352"/>
    <w:rsid w:val="4C746529"/>
    <w:rsid w:val="4DA67147"/>
    <w:rsid w:val="4E9F4AB7"/>
    <w:rsid w:val="564055B9"/>
    <w:rsid w:val="57622CEB"/>
    <w:rsid w:val="597559EC"/>
    <w:rsid w:val="5E572DEB"/>
    <w:rsid w:val="60197BB5"/>
    <w:rsid w:val="62A4164C"/>
    <w:rsid w:val="661D5426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400</Words>
  <Characters>2285</Characters>
  <Lines>19</Lines>
  <Paragraphs>5</Paragraphs>
  <TotalTime>5</TotalTime>
  <ScaleCrop>false</ScaleCrop>
  <LinksUpToDate>false</LinksUpToDate>
  <CharactersWithSpaces>2680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2023-09-05T09:07:00Z</dcterms:created>
  <dc:creator>Image</dc:creator>
  <cp:lastModifiedBy>SEER</cp:lastModifiedBy>
  <cp:lastPrinted>2005-06-10T06:33:00Z</cp:lastPrinted>
  <dcterms:modified xsi:type="dcterms:W3CDTF">2024-01-12T08:09:54Z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DBDECD20AE1E4B1A89F235580E7379DE_13</vt:lpwstr>
  </property>
</Properties>
</file>