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b/>
          <w:bCs/>
          <w:sz w:val="36"/>
          <w:shd w:val="pct10" w:color="auto" w:fill="FFFFFF"/>
        </w:rPr>
        <w:t>新 书 推 荐</w:t>
      </w:r>
    </w:p>
    <w:p>
      <w:pPr>
        <w:rPr>
          <w:b/>
          <w:szCs w:val="21"/>
        </w:rPr>
      </w:pPr>
    </w:p>
    <w:p>
      <w:pPr>
        <w:rPr>
          <w:b/>
          <w:szCs w:val="21"/>
        </w:rPr>
      </w:pPr>
      <w:r>
        <w:drawing>
          <wp:anchor distT="0" distB="0" distL="114300" distR="114300" simplePos="0" relativeHeight="251660288" behindDoc="0" locked="0" layoutInCell="1" allowOverlap="1">
            <wp:simplePos x="0" y="0"/>
            <wp:positionH relativeFrom="column">
              <wp:posOffset>4151630</wp:posOffset>
            </wp:positionH>
            <wp:positionV relativeFrom="paragraph">
              <wp:posOffset>5080</wp:posOffset>
            </wp:positionV>
            <wp:extent cx="1391285" cy="2160270"/>
            <wp:effectExtent l="0" t="0" r="0" b="0"/>
            <wp:wrapSquare wrapText="bothSides"/>
            <wp:docPr id="17054799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479922"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90969" cy="2160000"/>
                    </a:xfrm>
                    <a:prstGeom prst="rect">
                      <a:avLst/>
                    </a:prstGeom>
                    <a:noFill/>
                    <a:ln>
                      <a:noFill/>
                    </a:ln>
                  </pic:spPr>
                </pic:pic>
              </a:graphicData>
            </a:graphic>
          </wp:anchor>
        </w:drawing>
      </w:r>
      <w:r>
        <w:rPr>
          <w:b/>
          <w:szCs w:val="21"/>
        </w:rPr>
        <w:t>中文书名：《</w:t>
      </w:r>
      <w:r>
        <w:rPr>
          <w:rFonts w:hint="eastAsia"/>
          <w:b/>
          <w:szCs w:val="21"/>
        </w:rPr>
        <w:t>失去一个王国，赢得整个世界：革命与民主时代的天主教会</w:t>
      </w:r>
      <w:r>
        <w:rPr>
          <w:b/>
          <w:szCs w:val="2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b/>
          <w:caps/>
          <w:szCs w:val="21"/>
          <w:lang w:val="en-US"/>
        </w:rPr>
      </w:pPr>
      <w:r>
        <w:rPr>
          <w:b/>
          <w:caps/>
          <w:szCs w:val="21"/>
        </w:rPr>
        <w:t>英文书名</w:t>
      </w:r>
      <w:r>
        <w:rPr>
          <w:rFonts w:hint="default" w:ascii="Times New Roman" w:hAnsi="Times New Roman" w:cs="Times New Roman"/>
          <w:b/>
          <w:caps/>
          <w:sz w:val="21"/>
          <w:szCs w:val="21"/>
        </w:rPr>
        <w:t>：</w:t>
      </w:r>
      <w:r>
        <w:rPr>
          <w:rFonts w:hint="default" w:ascii="Times New Roman" w:hAnsi="Times New Roman" w:eastAsia="宋体" w:cs="Times New Roman"/>
          <w:b/>
          <w:i/>
          <w:iCs/>
          <w:kern w:val="2"/>
          <w:sz w:val="21"/>
          <w:szCs w:val="21"/>
          <w:lang w:val="en-US" w:eastAsia="zh-CN" w:bidi="ar-SA"/>
        </w:rPr>
        <w:t>Losing a Kingdom, Gaining the World: The Catholic Church in the Age of Revolution and Democrac</w:t>
      </w:r>
      <w:r>
        <w:rPr>
          <w:rFonts w:hint="eastAsia" w:cs="Times New Roman"/>
          <w:b/>
          <w:i/>
          <w:iCs/>
          <w:kern w:val="2"/>
          <w:sz w:val="21"/>
          <w:szCs w:val="21"/>
          <w:lang w:val="en-US" w:eastAsia="zh-CN" w:bidi="ar-SA"/>
        </w:rPr>
        <w:t>y</w:t>
      </w:r>
    </w:p>
    <w:p>
      <w:pPr>
        <w:jc w:val="left"/>
        <w:rPr>
          <w:b/>
          <w:szCs w:val="21"/>
        </w:rPr>
      </w:pPr>
      <w:r>
        <w:rPr>
          <w:b/>
          <w:szCs w:val="21"/>
        </w:rPr>
        <w:t>作    者：Ambrogio A. Caiani</w:t>
      </w:r>
    </w:p>
    <w:p>
      <w:pPr>
        <w:jc w:val="left"/>
        <w:rPr>
          <w:rFonts w:hint="default" w:eastAsia="宋体"/>
          <w:b/>
          <w:szCs w:val="21"/>
          <w:lang w:val="en-US" w:eastAsia="zh-CN"/>
        </w:rPr>
      </w:pPr>
      <w:r>
        <w:rPr>
          <w:b/>
          <w:szCs w:val="21"/>
        </w:rPr>
        <w:t>出</w:t>
      </w:r>
      <w:r>
        <w:rPr>
          <w:b/>
          <w:szCs w:val="21"/>
          <w:lang w:val="en-GB"/>
        </w:rPr>
        <w:t xml:space="preserve"> </w:t>
      </w:r>
      <w:r>
        <w:rPr>
          <w:b/>
          <w:szCs w:val="21"/>
        </w:rPr>
        <w:t>版</w:t>
      </w:r>
      <w:r>
        <w:rPr>
          <w:b/>
          <w:szCs w:val="21"/>
          <w:lang w:val="en-GB"/>
        </w:rPr>
        <w:t xml:space="preserve"> </w:t>
      </w:r>
      <w:r>
        <w:rPr>
          <w:b/>
          <w:szCs w:val="21"/>
        </w:rPr>
        <w:t>社</w:t>
      </w:r>
      <w:r>
        <w:rPr>
          <w:b/>
          <w:szCs w:val="21"/>
          <w:lang w:val="en-GB"/>
        </w:rPr>
        <w:t>：</w:t>
      </w:r>
      <w:r>
        <w:rPr>
          <w:rFonts w:hint="eastAsia"/>
          <w:b/>
          <w:szCs w:val="21"/>
          <w:lang w:val="en-US" w:eastAsia="zh-CN"/>
        </w:rPr>
        <w:t>Head of Zeus</w:t>
      </w:r>
    </w:p>
    <w:p>
      <w:pPr>
        <w:rPr>
          <w:b/>
          <w:szCs w:val="21"/>
          <w:lang w:val="en-GB"/>
        </w:rPr>
      </w:pPr>
      <w:r>
        <w:rPr>
          <w:b/>
          <w:szCs w:val="21"/>
        </w:rPr>
        <w:t>代理公司</w:t>
      </w:r>
      <w:r>
        <w:rPr>
          <w:b/>
          <w:szCs w:val="21"/>
          <w:lang w:val="en-GB"/>
        </w:rPr>
        <w:t>：ANA/Zoey</w:t>
      </w:r>
    </w:p>
    <w:p>
      <w:pPr>
        <w:rPr>
          <w:b/>
          <w:szCs w:val="21"/>
        </w:rPr>
      </w:pPr>
      <w:r>
        <w:rPr>
          <w:b/>
          <w:szCs w:val="21"/>
        </w:rPr>
        <w:t>页    数：</w:t>
      </w:r>
      <w:r>
        <w:rPr>
          <w:rFonts w:hint="eastAsia"/>
          <w:b/>
          <w:szCs w:val="21"/>
        </w:rPr>
        <w:t>5</w:t>
      </w:r>
      <w:r>
        <w:rPr>
          <w:b/>
          <w:szCs w:val="21"/>
        </w:rPr>
        <w:t>60</w:t>
      </w:r>
      <w:r>
        <w:rPr>
          <w:rFonts w:hint="eastAsia"/>
          <w:b/>
          <w:szCs w:val="21"/>
        </w:rPr>
        <w:t>页</w:t>
      </w:r>
    </w:p>
    <w:p>
      <w:pPr>
        <w:rPr>
          <w:b/>
          <w:szCs w:val="21"/>
        </w:rPr>
      </w:pPr>
      <w:r>
        <w:rPr>
          <w:b/>
          <w:szCs w:val="21"/>
        </w:rPr>
        <w:t>出版时间：202</w:t>
      </w:r>
      <w:r>
        <w:rPr>
          <w:rFonts w:hint="eastAsia"/>
          <w:b/>
          <w:szCs w:val="21"/>
        </w:rPr>
        <w:t>3</w:t>
      </w:r>
      <w:r>
        <w:rPr>
          <w:b/>
          <w:szCs w:val="21"/>
        </w:rPr>
        <w:t>年</w:t>
      </w:r>
      <w:r>
        <w:rPr>
          <w:rFonts w:hint="eastAsia"/>
          <w:b/>
          <w:szCs w:val="21"/>
        </w:rPr>
        <w:t>1</w:t>
      </w:r>
      <w:r>
        <w:rPr>
          <w:b/>
          <w:szCs w:val="21"/>
        </w:rPr>
        <w:t>0</w:t>
      </w:r>
      <w:r>
        <w:rPr>
          <w:rFonts w:hint="eastAsia"/>
          <w:b/>
          <w:szCs w:val="21"/>
        </w:rPr>
        <w:t>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szCs w:val="21"/>
        </w:rPr>
        <w:t>历史</w:t>
      </w:r>
    </w:p>
    <w:p>
      <w:pPr>
        <w:rPr>
          <w:b/>
          <w:bCs/>
          <w:szCs w:val="21"/>
        </w:rPr>
      </w:pPr>
    </w:p>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内容简介：</w:t>
      </w:r>
    </w:p>
    <w:p>
      <w:pPr>
        <w:rPr>
          <w:color w:val="000000" w:themeColor="text1"/>
          <w:kern w:val="0"/>
          <w:szCs w:val="21"/>
          <w:shd w:val="clear" w:color="auto" w:fill="FFFFFF"/>
          <w14:textFill>
            <w14:solidFill>
              <w14:schemeClr w14:val="tx1"/>
            </w14:solidFill>
          </w14:textFill>
        </w:rPr>
      </w:pPr>
    </w:p>
    <w:p>
      <w:pPr>
        <w:ind w:firstLine="422" w:firstLineChars="200"/>
        <w:rPr>
          <w:rFonts w:hint="eastAsia"/>
          <w:b/>
          <w:bCs/>
          <w:color w:val="000000" w:themeColor="text1"/>
          <w:kern w:val="0"/>
          <w:szCs w:val="21"/>
          <w:shd w:val="clear" w:color="auto" w:fill="FFFFFF"/>
          <w:lang w:eastAsia="zh-CN"/>
          <w14:textFill>
            <w14:solidFill>
              <w14:schemeClr w14:val="tx1"/>
            </w14:solidFill>
          </w14:textFill>
        </w:rPr>
      </w:pPr>
      <w:r>
        <w:rPr>
          <w:rFonts w:hint="eastAsia"/>
          <w:b/>
          <w:bCs/>
          <w:color w:val="000000" w:themeColor="text1"/>
          <w:kern w:val="0"/>
          <w:szCs w:val="21"/>
          <w:shd w:val="clear" w:color="auto" w:fill="FFFFFF"/>
          <w14:textFill>
            <w14:solidFill>
              <w14:schemeClr w14:val="tx1"/>
            </w14:solidFill>
          </w14:textFill>
        </w:rPr>
        <w:t>当今世界仍有</w:t>
      </w:r>
      <w:r>
        <w:rPr>
          <w:rFonts w:hint="eastAsia"/>
          <w:b/>
          <w:bCs/>
          <w:color w:val="000000" w:themeColor="text1"/>
          <w:kern w:val="0"/>
          <w:szCs w:val="21"/>
          <w:shd w:val="clear" w:color="auto" w:fill="FFFFFF"/>
          <w:lang w:val="en-US" w:eastAsia="zh-CN"/>
          <w14:textFill>
            <w14:solidFill>
              <w14:schemeClr w14:val="tx1"/>
            </w14:solidFill>
          </w14:textFill>
        </w:rPr>
        <w:t>约</w:t>
      </w:r>
      <w:r>
        <w:rPr>
          <w:rFonts w:hint="eastAsia"/>
          <w:b/>
          <w:bCs/>
          <w:color w:val="000000" w:themeColor="text1"/>
          <w:kern w:val="0"/>
          <w:szCs w:val="21"/>
          <w:shd w:val="clear" w:color="auto" w:fill="FFFFFF"/>
          <w14:textFill>
            <w14:solidFill>
              <w14:schemeClr w14:val="tx1"/>
            </w14:solidFill>
          </w14:textFill>
        </w:rPr>
        <w:t>13亿天主教徒</w:t>
      </w:r>
      <w:r>
        <w:rPr>
          <w:rFonts w:hint="eastAsia"/>
          <w:b/>
          <w:bCs/>
          <w:color w:val="000000" w:themeColor="text1"/>
          <w:kern w:val="0"/>
          <w:szCs w:val="21"/>
          <w:shd w:val="clear" w:color="auto" w:fill="FFFFFF"/>
          <w:lang w:eastAsia="zh-CN"/>
          <w14:textFill>
            <w14:solidFill>
              <w14:schemeClr w14:val="tx1"/>
            </w14:solidFill>
          </w14:textFill>
        </w:rPr>
        <w:t>，</w:t>
      </w:r>
      <w:r>
        <w:rPr>
          <w:rFonts w:hint="eastAsia"/>
          <w:b/>
          <w:bCs/>
          <w:color w:val="000000" w:themeColor="text1"/>
          <w:kern w:val="0"/>
          <w:szCs w:val="21"/>
          <w:shd w:val="clear" w:color="auto" w:fill="FFFFFF"/>
          <w14:textFill>
            <w14:solidFill>
              <w14:schemeClr w14:val="tx1"/>
            </w14:solidFill>
          </w14:textFill>
        </w:rPr>
        <w:t>天主教会仍然是一个强大但充满争议的机构</w:t>
      </w:r>
      <w:r>
        <w:rPr>
          <w:rFonts w:hint="eastAsia"/>
          <w:b/>
          <w:bCs/>
          <w:color w:val="000000" w:themeColor="text1"/>
          <w:kern w:val="0"/>
          <w:szCs w:val="21"/>
          <w:shd w:val="clear" w:color="auto" w:fill="FFFFFF"/>
          <w:lang w:eastAsia="zh-CN"/>
          <w14:textFill>
            <w14:solidFill>
              <w14:schemeClr w14:val="tx1"/>
            </w14:solidFill>
          </w14:textFill>
        </w:rPr>
        <w:t>。</w:t>
      </w:r>
    </w:p>
    <w:p>
      <w:pPr>
        <w:ind w:firstLine="422" w:firstLineChars="200"/>
        <w:rPr>
          <w:rFonts w:hint="eastAsia"/>
          <w:b/>
          <w:bCs/>
          <w:color w:val="000000" w:themeColor="text1"/>
          <w:kern w:val="0"/>
          <w:szCs w:val="21"/>
          <w:shd w:val="clear" w:color="auto" w:fill="FFFFFF"/>
          <w:lang w:eastAsia="zh-CN"/>
          <w14:textFill>
            <w14:solidFill>
              <w14:schemeClr w14:val="tx1"/>
            </w14:solidFill>
          </w14:textFill>
        </w:rPr>
      </w:pPr>
    </w:p>
    <w:p>
      <w:pPr>
        <w:ind w:firstLine="422" w:firstLineChars="200"/>
        <w:rPr>
          <w:b/>
          <w:bCs/>
          <w:color w:val="000000" w:themeColor="text1"/>
          <w:kern w:val="0"/>
          <w:szCs w:val="21"/>
          <w:shd w:val="clear" w:color="auto" w:fill="FFFFFF"/>
          <w14:textFill>
            <w14:solidFill>
              <w14:schemeClr w14:val="tx1"/>
            </w14:solidFill>
          </w14:textFill>
        </w:rPr>
      </w:pPr>
      <w:r>
        <w:rPr>
          <w:rFonts w:hint="eastAsia"/>
          <w:b/>
          <w:bCs/>
          <w:color w:val="000000" w:themeColor="text1"/>
          <w:kern w:val="0"/>
          <w:szCs w:val="21"/>
          <w:shd w:val="clear" w:color="auto" w:fill="FFFFFF"/>
          <w14:textFill>
            <w14:solidFill>
              <w14:schemeClr w14:val="tx1"/>
            </w14:solidFill>
          </w14:textFill>
        </w:rPr>
        <w:t>天主教存在许多危机，在西欧尤其如此。</w:t>
      </w:r>
    </w:p>
    <w:p>
      <w:pPr>
        <w:ind w:firstLine="420" w:firstLineChars="200"/>
        <w:rPr>
          <w:color w:val="000000" w:themeColor="text1"/>
          <w:kern w:val="0"/>
          <w:szCs w:val="21"/>
          <w:shd w:val="clear" w:color="auto" w:fill="FFFFFF"/>
          <w14:textFill>
            <w14:solidFill>
              <w14:schemeClr w14:val="tx1"/>
            </w14:solidFill>
          </w14:textFill>
        </w:rPr>
      </w:pP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lang w:val="en-US" w:eastAsia="zh-CN"/>
          <w14:textFill>
            <w14:solidFill>
              <w14:schemeClr w14:val="tx1"/>
            </w14:solidFill>
          </w14:textFill>
        </w:rPr>
        <w:t>作者</w:t>
      </w:r>
      <w:r>
        <w:rPr>
          <w:rFonts w:hint="eastAsia"/>
          <w:color w:val="000000" w:themeColor="text1"/>
          <w:kern w:val="0"/>
          <w:szCs w:val="21"/>
          <w:shd w:val="clear" w:color="auto" w:fill="FFFFFF"/>
          <w14:textFill>
            <w14:solidFill>
              <w14:schemeClr w14:val="tx1"/>
            </w14:solidFill>
          </w14:textFill>
        </w:rPr>
        <w:t>安布罗吉奥·A·卡亚尼（</w:t>
      </w:r>
      <w:r>
        <w:rPr>
          <w:color w:val="000000" w:themeColor="text1"/>
          <w:kern w:val="0"/>
          <w:szCs w:val="21"/>
          <w:shd w:val="clear" w:color="auto" w:fill="FFFFFF"/>
          <w14:textFill>
            <w14:solidFill>
              <w14:schemeClr w14:val="tx1"/>
            </w14:solidFill>
          </w14:textFill>
        </w:rPr>
        <w:t>Ambrogio A. Caiani</w:t>
      </w:r>
      <w:r>
        <w:rPr>
          <w:rFonts w:hint="eastAsia"/>
          <w:color w:val="000000" w:themeColor="text1"/>
          <w:kern w:val="0"/>
          <w:szCs w:val="21"/>
          <w:shd w:val="clear" w:color="auto" w:fill="FFFFFF"/>
          <w14:textFill>
            <w14:solidFill>
              <w14:schemeClr w14:val="tx1"/>
            </w14:solidFill>
          </w14:textFill>
        </w:rPr>
        <w:t>）</w:t>
      </w:r>
      <w:r>
        <w:rPr>
          <w:rFonts w:hint="eastAsia"/>
          <w:color w:val="000000" w:themeColor="text1"/>
          <w:kern w:val="0"/>
          <w:szCs w:val="21"/>
          <w:shd w:val="clear" w:color="auto" w:fill="FFFFFF"/>
          <w:lang w:val="en-US" w:eastAsia="zh-CN"/>
          <w14:textFill>
            <w14:solidFill>
              <w14:schemeClr w14:val="tx1"/>
            </w14:solidFill>
          </w14:textFill>
        </w:rPr>
        <w:t>在本书中</w:t>
      </w:r>
      <w:r>
        <w:rPr>
          <w:rFonts w:hint="eastAsia"/>
          <w:color w:val="000000" w:themeColor="text1"/>
          <w:kern w:val="0"/>
          <w:szCs w:val="21"/>
          <w:shd w:val="clear" w:color="auto" w:fill="FFFFFF"/>
          <w14:textFill>
            <w14:solidFill>
              <w14:schemeClr w14:val="tx1"/>
            </w14:solidFill>
          </w14:textFill>
        </w:rPr>
        <w:t>探索了罗马天主教会史诗般的历史。在整个近代早期，教皇可谓是意大利中心的世俗君王。天主教不仅是宗教，也是不可忽视的政治力量。</w:t>
      </w:r>
    </w:p>
    <w:p>
      <w:pPr>
        <w:ind w:firstLine="420" w:firstLineChars="200"/>
        <w:rPr>
          <w:color w:val="000000" w:themeColor="text1"/>
          <w:kern w:val="0"/>
          <w:szCs w:val="21"/>
          <w:shd w:val="clear" w:color="auto" w:fill="FFFFFF"/>
          <w14:textFill>
            <w14:solidFill>
              <w14:schemeClr w14:val="tx1"/>
            </w14:solidFill>
          </w14:textFill>
        </w:rPr>
      </w:pP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14:textFill>
            <w14:solidFill>
              <w14:schemeClr w14:val="tx1"/>
            </w14:solidFill>
          </w14:textFill>
        </w:rPr>
        <w:t>法国大革命后，教会退回到无理性的堡垒中，谴责现代生活的几乎方方面面——教皇宣称自己的地位不容动摇；对圣母玛利亚的崇拜和她的显灵成为了信仰的内容；梵蒂冈拒绝与现代国家进行任何妥协，直到20世纪30年代与法西斯国家达成了一系列灾难性的协议。</w:t>
      </w:r>
    </w:p>
    <w:p>
      <w:pPr>
        <w:ind w:firstLine="420" w:firstLineChars="200"/>
        <w:rPr>
          <w:color w:val="000000" w:themeColor="text1"/>
          <w:kern w:val="0"/>
          <w:szCs w:val="21"/>
          <w:shd w:val="clear" w:color="auto" w:fill="FFFFFF"/>
          <w14:textFill>
            <w14:solidFill>
              <w14:schemeClr w14:val="tx1"/>
            </w14:solidFill>
          </w14:textFill>
        </w:rPr>
      </w:pP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14:textFill>
            <w14:solidFill>
              <w14:schemeClr w14:val="tx1"/>
            </w14:solidFill>
          </w14:textFill>
        </w:rPr>
        <w:t>这些黑暗的日子威胁着天主教会的生存。但是，天主教失去世俗权力的同时，在精神上</w:t>
      </w:r>
      <w:r>
        <w:rPr>
          <w:rFonts w:hint="eastAsia"/>
          <w:color w:val="000000" w:themeColor="text1"/>
          <w:kern w:val="0"/>
          <w:szCs w:val="21"/>
          <w:shd w:val="clear" w:color="auto" w:fill="FFFFFF"/>
          <w:lang w:val="en-US" w:eastAsia="zh-CN"/>
          <w14:textFill>
            <w14:solidFill>
              <w14:schemeClr w14:val="tx1"/>
            </w14:solidFill>
          </w14:textFill>
        </w:rPr>
        <w:t>却</w:t>
      </w:r>
      <w:r>
        <w:rPr>
          <w:rFonts w:hint="eastAsia"/>
          <w:color w:val="000000" w:themeColor="text1"/>
          <w:kern w:val="0"/>
          <w:szCs w:val="21"/>
          <w:shd w:val="clear" w:color="auto" w:fill="FFFFFF"/>
          <w14:textFill>
            <w14:solidFill>
              <w14:schemeClr w14:val="tx1"/>
            </w14:solidFill>
          </w14:textFill>
        </w:rPr>
        <w:t>取得了长足的进步，并向各大洲扩张。从1700年到1903年，天主教会失去了一个王国，却赢得了全世界。</w:t>
      </w:r>
    </w:p>
    <w:p>
      <w:pPr>
        <w:ind w:firstLine="420" w:firstLineChars="200"/>
        <w:rPr>
          <w:color w:val="000000" w:themeColor="text1"/>
          <w:kern w:val="0"/>
          <w:szCs w:val="21"/>
          <w:shd w:val="clear" w:color="auto" w:fill="FFFFFF"/>
          <w14:textFill>
            <w14:solidFill>
              <w14:schemeClr w14:val="tx1"/>
            </w14:solidFill>
          </w14:textFill>
        </w:rPr>
      </w:pP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14:textFill>
            <w14:solidFill>
              <w14:schemeClr w14:val="tx1"/>
            </w14:solidFill>
          </w14:textFill>
        </w:rPr>
        <w:t>本书充满野心且具有权威性，讲述了教会与各种形式现代性的激烈交锋，与自由主义、社会主义和民主，到科学、文学和世俗文化兴起的对抗。</w:t>
      </w:r>
    </w:p>
    <w:p>
      <w:pPr>
        <w:ind w:firstLine="420" w:firstLineChars="200"/>
        <w:rPr>
          <w:color w:val="000000" w:themeColor="text1"/>
          <w:kern w:val="0"/>
          <w:szCs w:val="21"/>
          <w:shd w:val="clear" w:color="auto" w:fill="FFFFFF"/>
          <w14:textFill>
            <w14:solidFill>
              <w14:schemeClr w14:val="tx1"/>
            </w14:solidFill>
          </w14:textFill>
        </w:rPr>
      </w:pP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作者简介：</w:t>
      </w:r>
      <w:bookmarkStart w:id="0" w:name="productDetails"/>
      <w:bookmarkEnd w:id="0"/>
    </w:p>
    <w:p>
      <w:pPr>
        <w:rPr>
          <w:b/>
          <w:color w:val="000000" w:themeColor="text1"/>
          <w:szCs w:val="21"/>
          <w14:textFill>
            <w14:solidFill>
              <w14:schemeClr w14:val="tx1"/>
            </w14:solidFill>
          </w14:textFill>
        </w:rPr>
      </w:pPr>
    </w:p>
    <w:p>
      <w:pPr>
        <w:ind w:firstLine="422" w:firstLineChars="200"/>
        <w:rPr>
          <w:color w:val="000000" w:themeColor="text1"/>
          <w:kern w:val="0"/>
          <w:szCs w:val="21"/>
          <w:shd w:val="clear" w:color="auto" w:fill="FFFFFF"/>
          <w14:textFill>
            <w14:solidFill>
              <w14:schemeClr w14:val="tx1"/>
            </w14:solidFill>
          </w14:textFill>
        </w:rPr>
      </w:pPr>
      <w:r>
        <w:rPr>
          <w:b/>
          <w:bCs/>
          <w:color w:val="000000" w:themeColor="text1"/>
          <w14:textFill>
            <w14:solidFill>
              <w14:schemeClr w14:val="tx1"/>
            </w14:solidFill>
          </w14:textFill>
        </w:rPr>
        <w:drawing>
          <wp:anchor distT="0" distB="0" distL="114300" distR="114300" simplePos="0" relativeHeight="251661312" behindDoc="0" locked="0" layoutInCell="1" allowOverlap="1">
            <wp:simplePos x="0" y="0"/>
            <wp:positionH relativeFrom="column">
              <wp:posOffset>1905</wp:posOffset>
            </wp:positionH>
            <wp:positionV relativeFrom="paragraph">
              <wp:posOffset>57150</wp:posOffset>
            </wp:positionV>
            <wp:extent cx="757555" cy="757555"/>
            <wp:effectExtent l="0" t="0" r="4445" b="4445"/>
            <wp:wrapSquare wrapText="bothSides"/>
            <wp:docPr id="4954697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469786"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7555" cy="757555"/>
                    </a:xfrm>
                    <a:prstGeom prst="rect">
                      <a:avLst/>
                    </a:prstGeom>
                  </pic:spPr>
                </pic:pic>
              </a:graphicData>
            </a:graphic>
          </wp:anchor>
        </w:drawing>
      </w:r>
      <w:r>
        <w:rPr>
          <w:rFonts w:hint="eastAsia"/>
          <w:b/>
          <w:bCs/>
          <w:color w:val="000000" w:themeColor="text1"/>
          <w:kern w:val="0"/>
          <w:szCs w:val="21"/>
          <w:shd w:val="clear" w:color="auto" w:fill="FFFFFF"/>
          <w14:textFill>
            <w14:solidFill>
              <w14:schemeClr w14:val="tx1"/>
            </w14:solidFill>
          </w14:textFill>
        </w:rPr>
        <w:t>安布罗吉奥·A·卡亚尼（</w:t>
      </w:r>
      <w:r>
        <w:rPr>
          <w:b/>
          <w:bCs/>
          <w:color w:val="000000" w:themeColor="text1"/>
          <w:kern w:val="0"/>
          <w:szCs w:val="21"/>
          <w:shd w:val="clear" w:color="auto" w:fill="FFFFFF"/>
          <w14:textFill>
            <w14:solidFill>
              <w14:schemeClr w14:val="tx1"/>
            </w14:solidFill>
          </w14:textFill>
        </w:rPr>
        <w:t>Ambrogio A. Caiani</w:t>
      </w:r>
      <w:r>
        <w:rPr>
          <w:rFonts w:hint="eastAsia"/>
          <w:b/>
          <w:bCs/>
          <w:color w:val="000000" w:themeColor="text1"/>
          <w:kern w:val="0"/>
          <w:szCs w:val="21"/>
          <w:shd w:val="clear" w:color="auto" w:fill="FFFFFF"/>
          <w14:textFill>
            <w14:solidFill>
              <w14:schemeClr w14:val="tx1"/>
            </w14:solidFill>
          </w14:textFill>
        </w:rPr>
        <w:t>）</w:t>
      </w:r>
      <w:r>
        <w:rPr>
          <w:rFonts w:hint="eastAsia"/>
          <w:color w:val="000000" w:themeColor="text1"/>
          <w14:textFill>
            <w14:solidFill>
              <w14:schemeClr w14:val="tx1"/>
            </w14:solidFill>
          </w14:textFill>
        </w:rPr>
        <w:t>于2009年获得剑桥大学西德尼-苏塞克斯学院博士学位。此后，他曾在格林威治大学、约克大学和牛津大学任教，现任肯特大学欧洲现代史高级讲师。他的著作</w:t>
      </w:r>
      <w:r>
        <w:rPr>
          <w:i/>
          <w:iCs/>
          <w:color w:val="000000" w:themeColor="text1"/>
          <w14:textFill>
            <w14:solidFill>
              <w14:schemeClr w14:val="tx1"/>
            </w14:solidFill>
          </w14:textFill>
        </w:rPr>
        <w:t>To Kidnap a Pope: Napoleon and Pius VII</w:t>
      </w:r>
      <w:r>
        <w:rPr>
          <w:rFonts w:hint="eastAsia"/>
          <w:color w:val="000000" w:themeColor="text1"/>
          <w14:textFill>
            <w14:solidFill>
              <w14:schemeClr w14:val="tx1"/>
            </w14:solidFill>
          </w14:textFill>
        </w:rPr>
        <w:t>获得了2021年英法协会图书奖。</w:t>
      </w:r>
    </w:p>
    <w:p>
      <w:pPr>
        <w:shd w:val="clear" w:color="auto" w:fill="FFFFFF"/>
        <w:rPr>
          <w:rFonts w:hint="eastAsia"/>
          <w:b/>
          <w:bCs/>
          <w:color w:val="000000" w:themeColor="text1"/>
          <w:szCs w:val="21"/>
          <w14:textFill>
            <w14:solidFill>
              <w14:schemeClr w14:val="tx1"/>
            </w14:solidFill>
          </w14:textFill>
        </w:rPr>
      </w:pPr>
    </w:p>
    <w:p>
      <w:pPr>
        <w:shd w:val="clear" w:color="auto" w:fill="FFFFFF"/>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媒体评价：</w:t>
      </w:r>
    </w:p>
    <w:p>
      <w:pPr>
        <w:shd w:val="clear" w:color="auto" w:fill="FFFFFF"/>
        <w:rPr>
          <w:b/>
          <w:bCs/>
          <w:color w:val="000000" w:themeColor="text1"/>
          <w:szCs w:val="21"/>
          <w14:textFill>
            <w14:solidFill>
              <w14:schemeClr w14:val="tx1"/>
            </w14:solidFill>
          </w14:textFill>
        </w:rPr>
      </w:pPr>
    </w:p>
    <w:p>
      <w:pPr>
        <w:shd w:val="clear" w:color="auto" w:fill="FFFFFF"/>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布罗吉奥·卡亚尼以严谨的治学态度、诙谐的语言和简单易懂的写作方式，揭示了天主教会从十八世纪到二十世纪的精彩历程。对于任何试图了解教会在现代世界中的地位的人来说，这本书简直就是天赐之物，从头到尾都非常吸引人”。</w:t>
      </w:r>
    </w:p>
    <w:p>
      <w:pPr>
        <w:shd w:val="clear" w:color="auto" w:fill="FFFFFF"/>
        <w:ind w:firstLine="420" w:firstLineChars="20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——玛丽·麦卡利斯</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Mary McAleese</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，都柏林圣三一学院校长、爱尔兰前总统</w:t>
      </w:r>
    </w:p>
    <w:p>
      <w:pPr>
        <w:shd w:val="clear" w:color="auto" w:fill="FFFFFF"/>
        <w:ind w:firstLine="420" w:firstLineChars="200"/>
        <w:rPr>
          <w:color w:val="000000" w:themeColor="text1"/>
          <w:szCs w:val="21"/>
          <w14:textFill>
            <w14:solidFill>
              <w14:schemeClr w14:val="tx1"/>
            </w14:solidFill>
          </w14:textFill>
        </w:rPr>
      </w:pPr>
    </w:p>
    <w:p>
      <w:pPr>
        <w:shd w:val="clear" w:color="auto" w:fill="FFFFFF"/>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“这本书引人入胜地揭示了教皇和罗马天主教会从法国大革命到二十世纪之交所走过的崎岖道路。卡亚尼巧妙地编织了一些历史小插曲，使教皇与现代性之间充满争议的斗争栩栩如生”。</w:t>
      </w:r>
    </w:p>
    <w:p>
      <w:pPr>
        <w:shd w:val="clear" w:color="auto" w:fill="FFFFFF"/>
        <w:ind w:firstLine="420" w:firstLineChars="200"/>
        <w:jc w:val="righ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——美国著名历史学家、意大利历史研究专家大卫•科泽</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David Kertzer</w:t>
      </w:r>
      <w:r>
        <w:rPr>
          <w:rFonts w:hint="eastAsia"/>
          <w:color w:val="000000" w:themeColor="text1"/>
          <w:szCs w:val="21"/>
          <w:lang w:eastAsia="zh-CN"/>
          <w14:textFill>
            <w14:solidFill>
              <w14:schemeClr w14:val="tx1"/>
            </w14:solidFill>
          </w14:textFill>
        </w:rPr>
        <w:t>）</w:t>
      </w:r>
    </w:p>
    <w:p>
      <w:pPr>
        <w:shd w:val="clear" w:color="auto" w:fill="FFFFFF"/>
        <w:rPr>
          <w:color w:val="000000" w:themeColor="text1"/>
          <w:szCs w:val="21"/>
          <w14:textFill>
            <w14:solidFill>
              <w14:schemeClr w14:val="tx1"/>
            </w14:solidFill>
          </w14:textFill>
        </w:rPr>
      </w:pPr>
    </w:p>
    <w:p>
      <w:pPr>
        <w:shd w:val="clear" w:color="auto" w:fill="FFFFFF"/>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“这是一部引人入胜的作品，既有思想深度，又不乏趣味性，讲述了现代世界中一个伟大的生存故事”。</w:t>
      </w:r>
    </w:p>
    <w:p>
      <w:pPr>
        <w:shd w:val="clear" w:color="auto" w:fill="FFFFFF"/>
        <w:ind w:firstLine="420" w:firstLineChars="200"/>
        <w:jc w:val="righ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bookmarkStart w:id="1" w:name="OLE_LINK1"/>
      <w:r>
        <w:rPr>
          <w:rFonts w:hint="eastAsia"/>
          <w:color w:val="000000" w:themeColor="text1"/>
          <w:szCs w:val="21"/>
          <w14:textFill>
            <w14:solidFill>
              <w14:schemeClr w14:val="tx1"/>
            </w14:solidFill>
          </w14:textFill>
        </w:rPr>
        <w:t>英国历史学家蒂莫西·布莱宁</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Tim Blanning</w:t>
      </w:r>
      <w:r>
        <w:rPr>
          <w:rFonts w:hint="eastAsia"/>
          <w:color w:val="000000" w:themeColor="text1"/>
          <w:szCs w:val="21"/>
          <w:lang w:eastAsia="zh-CN"/>
          <w14:textFill>
            <w14:solidFill>
              <w14:schemeClr w14:val="tx1"/>
            </w14:solidFill>
          </w14:textFill>
        </w:rPr>
        <w:t>）</w:t>
      </w:r>
      <w:bookmarkEnd w:id="1"/>
      <w:r>
        <w:rPr>
          <w:rFonts w:hint="eastAsia"/>
          <w:color w:val="000000" w:themeColor="text1"/>
          <w:szCs w:val="21"/>
          <w14:textFill>
            <w14:solidFill>
              <w14:schemeClr w14:val="tx1"/>
            </w14:solidFill>
          </w14:textFill>
        </w:rPr>
        <w:t>教授</w:t>
      </w:r>
    </w:p>
    <w:p>
      <w:pPr>
        <w:shd w:val="clear" w:color="auto" w:fill="FFFFFF"/>
        <w:rPr>
          <w:b/>
          <w:bCs/>
          <w:color w:val="000000" w:themeColor="text1"/>
          <w:szCs w:val="21"/>
          <w14:textFill>
            <w14:solidFill>
              <w14:schemeClr w14:val="tx1"/>
            </w14:solidFill>
          </w14:textFill>
        </w:rPr>
      </w:pPr>
    </w:p>
    <w:p>
      <w:pPr>
        <w:shd w:val="clear" w:color="auto" w:fill="FFFFFF"/>
        <w:rPr>
          <w:b/>
          <w:bCs/>
          <w:color w:val="000000"/>
          <w:szCs w:val="21"/>
        </w:rPr>
      </w:pPr>
      <w:bookmarkStart w:id="2" w:name="_GoBack"/>
      <w:bookmarkEnd w:id="2"/>
    </w:p>
    <w:p>
      <w:pPr>
        <w:shd w:val="clear" w:color="auto" w:fill="FFFFFF"/>
        <w:rPr>
          <w:rFonts w:hint="eastAsia"/>
          <w:b/>
          <w:bCs/>
          <w:color w:val="000000"/>
          <w:szCs w:val="21"/>
        </w:rPr>
      </w:pPr>
    </w:p>
    <w:p>
      <w:pPr>
        <w:widowControl/>
        <w:shd w:val="clear" w:color="auto" w:fill="FFFFFF"/>
        <w:rPr>
          <w:color w:val="000000"/>
          <w:kern w:val="0"/>
          <w:szCs w:val="21"/>
        </w:rPr>
      </w:pPr>
      <w:r>
        <w:rPr>
          <w:b/>
          <w:bCs/>
          <w:color w:val="000000"/>
          <w:kern w:val="0"/>
          <w:szCs w:val="21"/>
        </w:rPr>
        <w:t>感谢您的阅读！</w:t>
      </w:r>
    </w:p>
    <w:p>
      <w:pPr>
        <w:widowControl/>
        <w:shd w:val="clear" w:color="auto" w:fill="FFFFFF"/>
        <w:rPr>
          <w:color w:val="000000"/>
          <w:kern w:val="0"/>
          <w:szCs w:val="21"/>
        </w:rPr>
      </w:pPr>
      <w:r>
        <w:rPr>
          <w:b/>
          <w:bCs/>
          <w:color w:val="000000"/>
          <w:kern w:val="0"/>
          <w:szCs w:val="21"/>
        </w:rPr>
        <w:t>请将反馈信息发至：</w:t>
      </w:r>
      <w:r>
        <w:rPr>
          <w:rFonts w:eastAsia="华文中宋"/>
          <w:b/>
          <w:bCs/>
          <w:color w:val="000000"/>
          <w:kern w:val="0"/>
          <w:szCs w:val="21"/>
        </w:rPr>
        <w:t>版权负责人</w:t>
      </w:r>
    </w:p>
    <w:p>
      <w:pPr>
        <w:widowControl/>
        <w:shd w:val="clear" w:color="auto" w:fill="FFFFFF"/>
        <w:rPr>
          <w:color w:val="000000"/>
          <w:kern w:val="0"/>
          <w:szCs w:val="21"/>
        </w:rPr>
      </w:pPr>
      <w:r>
        <w:rPr>
          <w:b/>
          <w:bCs/>
          <w:color w:val="000000"/>
          <w:kern w:val="0"/>
          <w:szCs w:val="21"/>
        </w:rPr>
        <w:t>Email</w:t>
      </w:r>
      <w:r>
        <w:rPr>
          <w:color w:val="000000"/>
          <w:kern w:val="0"/>
          <w:szCs w:val="21"/>
        </w:rPr>
        <w:t>：</w:t>
      </w:r>
      <w:r>
        <w:fldChar w:fldCharType="begin"/>
      </w:r>
      <w:r>
        <w:instrText xml:space="preserve"> HYPERLINK "mailto:Rights@nurnberg.com.cn" \t "_blank" </w:instrText>
      </w:r>
      <w:r>
        <w:fldChar w:fldCharType="separate"/>
      </w:r>
      <w:r>
        <w:rPr>
          <w:color w:val="0000FF"/>
          <w:kern w:val="0"/>
          <w:szCs w:val="21"/>
          <w:u w:val="single"/>
        </w:rPr>
        <w:t>Rights@nurnberg.com.cn</w:t>
      </w:r>
      <w:r>
        <w:rPr>
          <w:color w:val="0000FF"/>
          <w:kern w:val="0"/>
          <w:szCs w:val="21"/>
          <w:u w:val="single"/>
        </w:rPr>
        <w:fldChar w:fldCharType="end"/>
      </w:r>
    </w:p>
    <w:p>
      <w:pPr>
        <w:widowControl/>
        <w:shd w:val="clear" w:color="auto" w:fill="FFFFFF"/>
        <w:tabs>
          <w:tab w:val="left" w:pos="5719"/>
        </w:tabs>
        <w:rPr>
          <w:color w:val="000000"/>
          <w:kern w:val="0"/>
          <w:szCs w:val="21"/>
        </w:rPr>
      </w:pPr>
      <w:r>
        <w:rPr>
          <w:color w:val="000000"/>
          <w:kern w:val="0"/>
          <w:szCs w:val="21"/>
        </w:rPr>
        <w:t>安德鲁·纳伯格联合国际有限公司北京代表处</w:t>
      </w:r>
    </w:p>
    <w:p>
      <w:pPr>
        <w:widowControl/>
        <w:shd w:val="clear" w:color="auto" w:fill="FFFFFF"/>
        <w:rPr>
          <w:color w:val="000000"/>
          <w:kern w:val="0"/>
          <w:szCs w:val="21"/>
        </w:rPr>
      </w:pPr>
      <w:r>
        <w:rPr>
          <w:color w:val="000000"/>
          <w:kern w:val="0"/>
          <w:szCs w:val="21"/>
        </w:rPr>
        <w:t>北京市海淀区中关村大街甲59号中国人民大学文化大厦1705室, 邮编：100872</w:t>
      </w:r>
    </w:p>
    <w:p>
      <w:pPr>
        <w:widowControl/>
        <w:shd w:val="clear" w:color="auto" w:fill="FFFFFF"/>
        <w:rPr>
          <w:color w:val="000000"/>
          <w:kern w:val="0"/>
          <w:szCs w:val="21"/>
        </w:rPr>
      </w:pPr>
      <w:r>
        <w:rPr>
          <w:color w:val="000000"/>
          <w:kern w:val="0"/>
          <w:szCs w:val="21"/>
        </w:rPr>
        <w:t>电话：010-82504106, 传真：010-82504200</w:t>
      </w:r>
    </w:p>
    <w:p>
      <w:pPr>
        <w:widowControl/>
        <w:shd w:val="clear" w:color="auto" w:fill="FFFFFF"/>
        <w:rPr>
          <w:color w:val="000000"/>
          <w:kern w:val="0"/>
          <w:szCs w:val="21"/>
        </w:rPr>
      </w:pPr>
      <w:r>
        <w:rPr>
          <w:color w:val="000000"/>
          <w:kern w:val="0"/>
          <w:szCs w:val="21"/>
        </w:rPr>
        <w:t>公司网址：</w:t>
      </w:r>
      <w:r>
        <w:fldChar w:fldCharType="begin"/>
      </w:r>
      <w:r>
        <w:instrText xml:space="preserve"> HYPERLINK "http://www.nurnberg.com.cn/" \t "_blank" </w:instrText>
      </w:r>
      <w:r>
        <w:fldChar w:fldCharType="separate"/>
      </w:r>
      <w:r>
        <w:rPr>
          <w:color w:val="0000FF"/>
          <w:kern w:val="0"/>
          <w:szCs w:val="21"/>
          <w:u w:val="single"/>
        </w:rPr>
        <w:t>http://www.nurnberg.com.cn</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书目下载：</w:t>
      </w:r>
      <w:r>
        <w:fldChar w:fldCharType="begin"/>
      </w:r>
      <w:r>
        <w:instrText xml:space="preserve"> HYPERLINK "http://www.nurnberg.com.cn/booklist_zh/list.aspx" \t "_blank" </w:instrText>
      </w:r>
      <w:r>
        <w:fldChar w:fldCharType="separate"/>
      </w:r>
      <w:r>
        <w:rPr>
          <w:color w:val="0000FF"/>
          <w:kern w:val="0"/>
          <w:szCs w:val="21"/>
          <w:u w:val="single"/>
        </w:rPr>
        <w:t>http://www.nurnberg.com.cn/booklist_zh/list.aspx</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书讯浏览：</w:t>
      </w:r>
      <w:r>
        <w:fldChar w:fldCharType="begin"/>
      </w:r>
      <w:r>
        <w:instrText xml:space="preserve"> HYPERLINK "http://www.nurnberg.com.cn/book/book.aspx" \t "_blank" </w:instrText>
      </w:r>
      <w:r>
        <w:fldChar w:fldCharType="separate"/>
      </w:r>
      <w:r>
        <w:rPr>
          <w:color w:val="0000FF"/>
          <w:kern w:val="0"/>
          <w:szCs w:val="21"/>
          <w:u w:val="single"/>
        </w:rPr>
        <w:t>http://www.nurnberg.com.cn/book/book.aspx</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视频推荐：</w:t>
      </w:r>
      <w:r>
        <w:fldChar w:fldCharType="begin"/>
      </w:r>
      <w:r>
        <w:instrText xml:space="preserve"> HYPERLINK "http://www.nurnberg.com.cn/video/video.aspx" \t "_blank" </w:instrText>
      </w:r>
      <w:r>
        <w:fldChar w:fldCharType="separate"/>
      </w:r>
      <w:r>
        <w:rPr>
          <w:color w:val="0000FF"/>
          <w:kern w:val="0"/>
          <w:szCs w:val="21"/>
          <w:u w:val="single"/>
        </w:rPr>
        <w:t>http://www.nurnberg.com.cn/video/video.aspx</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豆瓣小站：</w:t>
      </w:r>
      <w:r>
        <w:fldChar w:fldCharType="begin"/>
      </w:r>
      <w:r>
        <w:instrText xml:space="preserve"> HYPERLINK "http://site.douban.com/110577/" \t "_blank" </w:instrText>
      </w:r>
      <w:r>
        <w:fldChar w:fldCharType="separate"/>
      </w:r>
      <w:r>
        <w:rPr>
          <w:color w:val="0000FF"/>
          <w:kern w:val="0"/>
          <w:szCs w:val="21"/>
          <w:u w:val="single"/>
        </w:rPr>
        <w:t>http://site.douban.com/110577/</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新浪微博：</w:t>
      </w:r>
      <w:r>
        <w:fldChar w:fldCharType="begin"/>
      </w:r>
      <w:r>
        <w:instrText xml:space="preserve"> HYPERLINK "https://weibo.com/1877653117/profile?topnav=1&amp;wvr=6" \t "_blank" </w:instrText>
      </w:r>
      <w:r>
        <w:fldChar w:fldCharType="separate"/>
      </w:r>
      <w:r>
        <w:rPr>
          <w:color w:val="0000FF"/>
          <w:kern w:val="0"/>
          <w:szCs w:val="21"/>
          <w:u w:val="single"/>
        </w:rPr>
        <w:t>安德鲁纳伯格公司的微博_微博 (weibo.com)</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微信订阅号：ANABJ2002</w:t>
      </w:r>
    </w:p>
    <w:p>
      <w:pPr>
        <w:ind w:right="420"/>
        <w:rPr>
          <w:color w:val="000000"/>
        </w:rPr>
      </w:pPr>
      <w:r>
        <w:rPr>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6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5"/>
        <w:rFonts w:hint="eastAsia" w:ascii="方正姚体" w:eastAsia="方正姚体"/>
        <w:sz w:val="18"/>
        <w:szCs w:val="18"/>
      </w:rPr>
      <w:t>www.nurnberg.com.cn</w:t>
    </w:r>
    <w:r>
      <w:rPr>
        <w:rStyle w:val="15"/>
        <w:rFonts w:hint="eastAsia" w:ascii="方正姚体" w:eastAsia="方正姚体"/>
        <w:sz w:val="18"/>
        <w:szCs w:val="18"/>
      </w:rPr>
      <w:fldChar w:fldCharType="end"/>
    </w: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96B"/>
    <w:rsid w:val="00056082"/>
    <w:rsid w:val="0006074F"/>
    <w:rsid w:val="000649FF"/>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219B"/>
    <w:rsid w:val="0010039B"/>
    <w:rsid w:val="001003C1"/>
    <w:rsid w:val="00106774"/>
    <w:rsid w:val="00106D0C"/>
    <w:rsid w:val="00134275"/>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1027E"/>
    <w:rsid w:val="00212EA1"/>
    <w:rsid w:val="00215937"/>
    <w:rsid w:val="0021654B"/>
    <w:rsid w:val="002428B4"/>
    <w:rsid w:val="00246D10"/>
    <w:rsid w:val="002529AC"/>
    <w:rsid w:val="0025531D"/>
    <w:rsid w:val="00256CC3"/>
    <w:rsid w:val="00260C75"/>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FB1"/>
    <w:rsid w:val="002B51C1"/>
    <w:rsid w:val="002B7D5A"/>
    <w:rsid w:val="002D3C25"/>
    <w:rsid w:val="002E31A2"/>
    <w:rsid w:val="002E37FF"/>
    <w:rsid w:val="002E5DC5"/>
    <w:rsid w:val="002E5F2A"/>
    <w:rsid w:val="002F28B7"/>
    <w:rsid w:val="002F47CA"/>
    <w:rsid w:val="002F49FB"/>
    <w:rsid w:val="0030073F"/>
    <w:rsid w:val="00303220"/>
    <w:rsid w:val="00307760"/>
    <w:rsid w:val="00320925"/>
    <w:rsid w:val="00321AF4"/>
    <w:rsid w:val="003222F0"/>
    <w:rsid w:val="00322B4B"/>
    <w:rsid w:val="00326C8D"/>
    <w:rsid w:val="003311A3"/>
    <w:rsid w:val="00331CEE"/>
    <w:rsid w:val="003330B6"/>
    <w:rsid w:val="00337304"/>
    <w:rsid w:val="00344C37"/>
    <w:rsid w:val="00346BE5"/>
    <w:rsid w:val="0035593A"/>
    <w:rsid w:val="00366751"/>
    <w:rsid w:val="0037085F"/>
    <w:rsid w:val="00383FD0"/>
    <w:rsid w:val="00390940"/>
    <w:rsid w:val="00394EE3"/>
    <w:rsid w:val="003972FB"/>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84F05"/>
    <w:rsid w:val="00491229"/>
    <w:rsid w:val="00497C21"/>
    <w:rsid w:val="004A18EB"/>
    <w:rsid w:val="004A5622"/>
    <w:rsid w:val="004B4C85"/>
    <w:rsid w:val="004B64D1"/>
    <w:rsid w:val="004C7A29"/>
    <w:rsid w:val="004D117F"/>
    <w:rsid w:val="004D2651"/>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4ED9"/>
    <w:rsid w:val="005356AF"/>
    <w:rsid w:val="00541157"/>
    <w:rsid w:val="00547E7E"/>
    <w:rsid w:val="00556080"/>
    <w:rsid w:val="005664AD"/>
    <w:rsid w:val="005737DB"/>
    <w:rsid w:val="00577471"/>
    <w:rsid w:val="00577751"/>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E2B8A"/>
    <w:rsid w:val="005E611E"/>
    <w:rsid w:val="00602E6C"/>
    <w:rsid w:val="006103F6"/>
    <w:rsid w:val="00610C62"/>
    <w:rsid w:val="00620BD4"/>
    <w:rsid w:val="00630305"/>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124E"/>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D1E2D"/>
    <w:rsid w:val="007D22D2"/>
    <w:rsid w:val="007F13A6"/>
    <w:rsid w:val="00805130"/>
    <w:rsid w:val="008053EF"/>
    <w:rsid w:val="00805764"/>
    <w:rsid w:val="0081329E"/>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CE0"/>
    <w:rsid w:val="00A005AB"/>
    <w:rsid w:val="00A054DA"/>
    <w:rsid w:val="00A105E3"/>
    <w:rsid w:val="00A11986"/>
    <w:rsid w:val="00A13AC1"/>
    <w:rsid w:val="00A174E5"/>
    <w:rsid w:val="00A21B53"/>
    <w:rsid w:val="00A25133"/>
    <w:rsid w:val="00A40988"/>
    <w:rsid w:val="00A44B8C"/>
    <w:rsid w:val="00A526C7"/>
    <w:rsid w:val="00A575A3"/>
    <w:rsid w:val="00A602F6"/>
    <w:rsid w:val="00A651B0"/>
    <w:rsid w:val="00A71D38"/>
    <w:rsid w:val="00A90603"/>
    <w:rsid w:val="00A90612"/>
    <w:rsid w:val="00A910E5"/>
    <w:rsid w:val="00AA1AA9"/>
    <w:rsid w:val="00AA306C"/>
    <w:rsid w:val="00AA4414"/>
    <w:rsid w:val="00AB5463"/>
    <w:rsid w:val="00AC075C"/>
    <w:rsid w:val="00AC3399"/>
    <w:rsid w:val="00AD250E"/>
    <w:rsid w:val="00AE009F"/>
    <w:rsid w:val="00AF374C"/>
    <w:rsid w:val="00B01D5B"/>
    <w:rsid w:val="00B05F67"/>
    <w:rsid w:val="00B07E00"/>
    <w:rsid w:val="00B10C8B"/>
    <w:rsid w:val="00B113B0"/>
    <w:rsid w:val="00B11565"/>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1C6E"/>
    <w:rsid w:val="00B628C7"/>
    <w:rsid w:val="00B65F1C"/>
    <w:rsid w:val="00B66C72"/>
    <w:rsid w:val="00B677EF"/>
    <w:rsid w:val="00B81C0B"/>
    <w:rsid w:val="00B84321"/>
    <w:rsid w:val="00B84AA7"/>
    <w:rsid w:val="00B85002"/>
    <w:rsid w:val="00B86217"/>
    <w:rsid w:val="00B92BA9"/>
    <w:rsid w:val="00B96AC2"/>
    <w:rsid w:val="00B9717E"/>
    <w:rsid w:val="00BA1096"/>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0F"/>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1549"/>
    <w:rsid w:val="00D844AC"/>
    <w:rsid w:val="00D87CCE"/>
    <w:rsid w:val="00D924FC"/>
    <w:rsid w:val="00DA45E3"/>
    <w:rsid w:val="00DA4A2A"/>
    <w:rsid w:val="00DA4B7E"/>
    <w:rsid w:val="00DB3BB9"/>
    <w:rsid w:val="00DC3063"/>
    <w:rsid w:val="00DC6F86"/>
    <w:rsid w:val="00DD2D61"/>
    <w:rsid w:val="00DD3D54"/>
    <w:rsid w:val="00DD49F3"/>
    <w:rsid w:val="00DE1211"/>
    <w:rsid w:val="00DE3EC6"/>
    <w:rsid w:val="00DF0621"/>
    <w:rsid w:val="00DF1A51"/>
    <w:rsid w:val="00DF7FA2"/>
    <w:rsid w:val="00E0071D"/>
    <w:rsid w:val="00E122C9"/>
    <w:rsid w:val="00E126C8"/>
    <w:rsid w:val="00E17EE6"/>
    <w:rsid w:val="00E2561F"/>
    <w:rsid w:val="00E346E8"/>
    <w:rsid w:val="00E367D0"/>
    <w:rsid w:val="00E375F7"/>
    <w:rsid w:val="00E418A5"/>
    <w:rsid w:val="00E42690"/>
    <w:rsid w:val="00E43A3D"/>
    <w:rsid w:val="00E447C0"/>
    <w:rsid w:val="00E44F09"/>
    <w:rsid w:val="00E47B48"/>
    <w:rsid w:val="00E5341D"/>
    <w:rsid w:val="00E565AF"/>
    <w:rsid w:val="00E5688B"/>
    <w:rsid w:val="00E5753A"/>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3B90"/>
    <w:rsid w:val="00EE7828"/>
    <w:rsid w:val="00EE7FE5"/>
    <w:rsid w:val="00EF43E0"/>
    <w:rsid w:val="00EF51BA"/>
    <w:rsid w:val="00F1258A"/>
    <w:rsid w:val="00F26142"/>
    <w:rsid w:val="00F26153"/>
    <w:rsid w:val="00F27267"/>
    <w:rsid w:val="00F30CA5"/>
    <w:rsid w:val="00F318E4"/>
    <w:rsid w:val="00F3449F"/>
    <w:rsid w:val="00F352AE"/>
    <w:rsid w:val="00F37E5C"/>
    <w:rsid w:val="00F41228"/>
    <w:rsid w:val="00F43108"/>
    <w:rsid w:val="00F4467B"/>
    <w:rsid w:val="00F70C16"/>
    <w:rsid w:val="00F72189"/>
    <w:rsid w:val="00F74D56"/>
    <w:rsid w:val="00F81D82"/>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6E83"/>
    <w:rsid w:val="00FD1E6B"/>
    <w:rsid w:val="00FE4FD6"/>
    <w:rsid w:val="00FF08FD"/>
    <w:rsid w:val="00FF63CA"/>
    <w:rsid w:val="1AF119FB"/>
    <w:rsid w:val="3518359B"/>
    <w:rsid w:val="38272CD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unhideWhenUsed/>
    <w:qFormat/>
    <w:uiPriority w:val="1"/>
  </w:style>
  <w:style w:type="table" w:default="1" w:styleId="10">
    <w:name w:val="Normal Table"/>
    <w:autoRedefine/>
    <w:semiHidden/>
    <w:unhideWhenUsed/>
    <w:uiPriority w:val="99"/>
    <w:tblPr>
      <w:tblCellMar>
        <w:top w:w="0" w:type="dxa"/>
        <w:left w:w="108" w:type="dxa"/>
        <w:bottom w:w="0" w:type="dxa"/>
        <w:right w:w="108" w:type="dxa"/>
      </w:tblCellMar>
    </w:tblPr>
  </w:style>
  <w:style w:type="paragraph" w:styleId="4">
    <w:name w:val="Body Text"/>
    <w:basedOn w:val="1"/>
    <w:autoRedefine/>
    <w:qFormat/>
    <w:uiPriority w:val="0"/>
    <w:pPr>
      <w:jc w:val="left"/>
    </w:pPr>
  </w:style>
  <w:style w:type="paragraph" w:styleId="5">
    <w:name w:val="Balloon Text"/>
    <w:basedOn w:val="1"/>
    <w:link w:val="40"/>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autoRedefine/>
    <w:qFormat/>
    <w:uiPriority w:val="22"/>
    <w:rPr>
      <w:b/>
      <w:bCs/>
    </w:rPr>
  </w:style>
  <w:style w:type="character" w:styleId="13">
    <w:name w:val="FollowedHyperlink"/>
    <w:uiPriority w:val="0"/>
    <w:rPr>
      <w:color w:val="800080"/>
      <w:u w:val="single"/>
    </w:rPr>
  </w:style>
  <w:style w:type="character" w:styleId="14">
    <w:name w:val="Emphasis"/>
    <w:qFormat/>
    <w:uiPriority w:val="20"/>
    <w:rPr>
      <w:i/>
      <w:iCs/>
    </w:rPr>
  </w:style>
  <w:style w:type="character" w:styleId="15">
    <w:name w:val="Hyperlink"/>
    <w:uiPriority w:val="0"/>
    <w:rPr>
      <w:color w:val="0000FF"/>
      <w:u w:val="single"/>
    </w:rPr>
  </w:style>
  <w:style w:type="character" w:styleId="16">
    <w:name w:val="HTML Cite"/>
    <w:qFormat/>
    <w:uiPriority w:val="0"/>
    <w:rPr>
      <w:i/>
      <w:iCs/>
    </w:rPr>
  </w:style>
  <w:style w:type="character" w:customStyle="1" w:styleId="17">
    <w:name w:val="serif1"/>
    <w:autoRedefine/>
    <w:qFormat/>
    <w:uiPriority w:val="0"/>
    <w:rPr>
      <w:rFonts w:hint="default" w:ascii="Times New Roman" w:hAnsi="Times New Roman" w:cs="Times New Roman"/>
      <w:sz w:val="24"/>
      <w:szCs w:val="24"/>
    </w:rPr>
  </w:style>
  <w:style w:type="paragraph" w:customStyle="1" w:styleId="18">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9">
    <w:name w:val="bookcopy1"/>
    <w:autoRedefine/>
    <w:uiPriority w:val="0"/>
    <w:rPr>
      <w:rFonts w:hint="default" w:ascii="Verdana" w:hAnsi="Verdana"/>
      <w:color w:val="000000"/>
      <w:spacing w:val="195"/>
      <w:sz w:val="17"/>
      <w:szCs w:val="17"/>
      <w:u w:val="none"/>
    </w:rPr>
  </w:style>
  <w:style w:type="character" w:customStyle="1" w:styleId="20">
    <w:name w:val="tiny1"/>
    <w:qFormat/>
    <w:uiPriority w:val="0"/>
    <w:rPr>
      <w:rFonts w:hint="default" w:ascii="Verdana" w:hAnsi="Verdana"/>
      <w:sz w:val="15"/>
      <w:szCs w:val="15"/>
    </w:rPr>
  </w:style>
  <w:style w:type="character" w:customStyle="1" w:styleId="21">
    <w:name w:val="smalltext1"/>
    <w:uiPriority w:val="0"/>
    <w:rPr>
      <w:rFonts w:hint="default" w:ascii="Arial" w:hAnsi="Arial" w:cs="Arial"/>
      <w:color w:val="000000"/>
      <w:sz w:val="17"/>
      <w:szCs w:val="17"/>
    </w:rPr>
  </w:style>
  <w:style w:type="character" w:customStyle="1" w:styleId="22">
    <w:name w:val="regbold1"/>
    <w:autoRedefine/>
    <w:uiPriority w:val="0"/>
    <w:rPr>
      <w:rFonts w:hint="default" w:ascii="Arial" w:hAnsi="Arial" w:cs="Arial"/>
      <w:b/>
      <w:bCs/>
      <w:color w:val="000000"/>
      <w:sz w:val="18"/>
      <w:szCs w:val="18"/>
    </w:rPr>
  </w:style>
  <w:style w:type="character" w:customStyle="1" w:styleId="23">
    <w:name w:val="bookauthor1"/>
    <w:uiPriority w:val="0"/>
    <w:rPr>
      <w:rFonts w:hint="default" w:ascii="Arial" w:hAnsi="Arial" w:cs="Arial"/>
      <w:color w:val="6699CC"/>
      <w:sz w:val="18"/>
      <w:szCs w:val="18"/>
      <w:u w:val="single"/>
    </w:rPr>
  </w:style>
  <w:style w:type="character" w:customStyle="1" w:styleId="24">
    <w:name w:val="title111"/>
    <w:qFormat/>
    <w:uiPriority w:val="0"/>
    <w:rPr>
      <w:rFonts w:hint="default" w:ascii="Tahoma" w:hAnsi="Tahoma" w:cs="Tahoma"/>
      <w:b/>
      <w:bCs/>
      <w:color w:val="000066"/>
      <w:sz w:val="22"/>
      <w:szCs w:val="22"/>
    </w:rPr>
  </w:style>
  <w:style w:type="character" w:customStyle="1" w:styleId="25">
    <w:name w:val="bstitle1"/>
    <w:qFormat/>
    <w:uiPriority w:val="0"/>
    <w:rPr>
      <w:b/>
      <w:bCs/>
      <w:color w:val="000000"/>
      <w:sz w:val="24"/>
      <w:szCs w:val="24"/>
    </w:rPr>
  </w:style>
  <w:style w:type="character" w:customStyle="1" w:styleId="26">
    <w:name w:val="bssubtitle1"/>
    <w:autoRedefine/>
    <w:uiPriority w:val="0"/>
    <w:rPr>
      <w:rFonts w:hint="default" w:ascii="Arial" w:hAnsi="Arial" w:cs="Arial"/>
      <w:b/>
      <w:bCs/>
      <w:color w:val="000000"/>
      <w:sz w:val="18"/>
      <w:szCs w:val="18"/>
    </w:rPr>
  </w:style>
  <w:style w:type="character" w:customStyle="1" w:styleId="27">
    <w:name w:val="bsauthor1"/>
    <w:autoRedefine/>
    <w:qFormat/>
    <w:uiPriority w:val="0"/>
    <w:rPr>
      <w:b/>
      <w:bCs/>
      <w:color w:val="000000"/>
      <w:sz w:val="18"/>
      <w:szCs w:val="18"/>
    </w:rPr>
  </w:style>
  <w:style w:type="character" w:customStyle="1" w:styleId="28">
    <w:name w:val="bsauthorlink1"/>
    <w:autoRedefine/>
    <w:qFormat/>
    <w:uiPriority w:val="0"/>
    <w:rPr>
      <w:color w:val="000000"/>
      <w:u w:val="single"/>
    </w:rPr>
  </w:style>
  <w:style w:type="character" w:customStyle="1" w:styleId="29">
    <w:name w:val="redsubtitle1"/>
    <w:autoRedefine/>
    <w:qFormat/>
    <w:uiPriority w:val="0"/>
    <w:rPr>
      <w:rFonts w:hint="default" w:ascii="Trebuchet MS" w:hAnsi="Trebuchet MS"/>
      <w:b/>
      <w:bCs/>
      <w:caps/>
      <w:color w:val="CC0000"/>
      <w:sz w:val="18"/>
      <w:szCs w:val="18"/>
    </w:rPr>
  </w:style>
  <w:style w:type="paragraph" w:customStyle="1" w:styleId="30">
    <w:name w:val="ar12-16red"/>
    <w:basedOn w:val="1"/>
    <w:autoRedefine/>
    <w:uiPriority w:val="0"/>
    <w:pPr>
      <w:widowControl/>
      <w:spacing w:before="100" w:beforeAutospacing="1" w:after="100" w:afterAutospacing="1"/>
      <w:jc w:val="left"/>
    </w:pPr>
    <w:rPr>
      <w:rFonts w:ascii="宋体" w:hAnsi="宋体" w:cs="宋体"/>
      <w:kern w:val="0"/>
      <w:sz w:val="24"/>
    </w:rPr>
  </w:style>
  <w:style w:type="character" w:customStyle="1" w:styleId="31">
    <w:name w:val="bold1"/>
    <w:autoRedefine/>
    <w:qFormat/>
    <w:uiPriority w:val="0"/>
    <w:rPr>
      <w:rFonts w:hint="default" w:ascii="Verdana" w:hAnsi="Verdana"/>
      <w:b/>
      <w:bCs/>
      <w:color w:val="000000"/>
      <w:spacing w:val="30"/>
      <w:sz w:val="15"/>
      <w:szCs w:val="15"/>
    </w:rPr>
  </w:style>
  <w:style w:type="paragraph" w:customStyle="1" w:styleId="32">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3">
    <w:name w:val="book_copy1"/>
    <w:autoRedefine/>
    <w:qFormat/>
    <w:uiPriority w:val="0"/>
    <w:rPr>
      <w:color w:val="000000"/>
      <w:sz w:val="18"/>
      <w:szCs w:val="18"/>
    </w:rPr>
  </w:style>
  <w:style w:type="paragraph" w:customStyle="1" w:styleId="34">
    <w:name w:val="text"/>
    <w:basedOn w:val="1"/>
    <w:autoRedefine/>
    <w:uiPriority w:val="0"/>
    <w:pPr>
      <w:widowControl/>
    </w:pPr>
    <w:rPr>
      <w:rFonts w:ascii="Tahoma" w:hAnsi="Tahoma" w:cs="Tahoma"/>
      <w:color w:val="000000"/>
      <w:kern w:val="0"/>
      <w:sz w:val="16"/>
      <w:szCs w:val="16"/>
    </w:rPr>
  </w:style>
  <w:style w:type="character" w:customStyle="1" w:styleId="35">
    <w:name w:val="author"/>
    <w:basedOn w:val="11"/>
    <w:autoRedefine/>
    <w:uiPriority w:val="0"/>
  </w:style>
  <w:style w:type="paragraph" w:customStyle="1" w:styleId="36">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7">
    <w:name w:val="book-title1"/>
    <w:qFormat/>
    <w:uiPriority w:val="0"/>
    <w:rPr>
      <w:rFonts w:hint="default" w:ascii="Arial" w:hAnsi="Arial" w:cs="Arial"/>
      <w:b/>
      <w:bCs/>
      <w:color w:val="FF6600"/>
      <w:sz w:val="28"/>
      <w:szCs w:val="28"/>
    </w:rPr>
  </w:style>
  <w:style w:type="character" w:customStyle="1" w:styleId="38">
    <w:name w:val="apple-style-span"/>
    <w:basedOn w:val="11"/>
    <w:autoRedefine/>
    <w:uiPriority w:val="0"/>
  </w:style>
  <w:style w:type="character" w:customStyle="1" w:styleId="39">
    <w:name w:val="apple-converted-space"/>
    <w:basedOn w:val="11"/>
    <w:autoRedefine/>
    <w:qFormat/>
    <w:uiPriority w:val="0"/>
  </w:style>
  <w:style w:type="character" w:customStyle="1" w:styleId="40">
    <w:name w:val="批注框文本 字符"/>
    <w:basedOn w:val="11"/>
    <w:link w:val="5"/>
    <w:autoRedefine/>
    <w:qFormat/>
    <w:uiPriority w:val="0"/>
    <w:rPr>
      <w:kern w:val="2"/>
      <w:sz w:val="18"/>
      <w:szCs w:val="18"/>
    </w:rPr>
  </w:style>
  <w:style w:type="paragraph" w:styleId="41">
    <w:name w:val="List Paragraph"/>
    <w:basedOn w:val="1"/>
    <w:autoRedefine/>
    <w:qFormat/>
    <w:uiPriority w:val="34"/>
    <w:pPr>
      <w:ind w:firstLine="420" w:firstLineChars="200"/>
    </w:pPr>
  </w:style>
  <w:style w:type="character" w:customStyle="1" w:styleId="42">
    <w:name w:val="未处理的提及1"/>
    <w:basedOn w:val="11"/>
    <w:autoRedefine/>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4B9A-1D75-42E9-B34C-2F8EDD6722DE}">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1</Pages>
  <Words>311</Words>
  <Characters>1773</Characters>
  <Lines>14</Lines>
  <Paragraphs>4</Paragraphs>
  <TotalTime>13</TotalTime>
  <ScaleCrop>false</ScaleCrop>
  <LinksUpToDate>false</LinksUpToDate>
  <CharactersWithSpaces>2080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2024-03-27T06:44:00Z</dcterms:created>
  <dc:creator>Image</dc:creator>
  <cp:lastModifiedBy>堀  达</cp:lastModifiedBy>
  <cp:lastPrinted>2004-04-23T07:06:00Z</cp:lastPrinted>
  <dcterms:modified xsi:type="dcterms:W3CDTF">2024-04-16T07:39:19Z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F48FCF36F51041B5A98F6F946E4A04DF_13</vt:lpwstr>
  </property>
</Properties>
</file>