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F45226"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 w14:paraId="2AF7A1BF">
      <w:pPr>
        <w:ind w:firstLine="3629" w:firstLineChars="1004"/>
        <w:rPr>
          <w:b/>
          <w:bCs/>
          <w:sz w:val="36"/>
        </w:rPr>
      </w:pPr>
    </w:p>
    <w:p w14:paraId="22648E3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7-01 163625.png屏幕截图 2024-07-01 16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7-01 163625.png屏幕截图 2024-07-01 163625"/>
                    <pic:cNvPicPr>
                      <a:picLocks noChangeAspect="1"/>
                    </pic:cNvPicPr>
                  </pic:nvPicPr>
                  <pic:blipFill>
                    <a:blip r:embed="rId6"/>
                    <a:srcRect t="1530" b="153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自我为证：遭遇性侵后的自救指南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 w14:paraId="510F8408"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WE ARE THE EVIDENCE: A Handbook for Finding Your Way After Sexual Assault</w:t>
      </w:r>
      <w:bookmarkEnd w:id="1"/>
    </w:p>
    <w:p w14:paraId="15651D5F"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Cheyenne Wilson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 w14:paraId="5C6F503A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Balance</w:t>
      </w:r>
    </w:p>
    <w:p w14:paraId="763DCCB7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 w14:paraId="33CCDE1B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304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 w14:paraId="14522E1D"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6</w:t>
      </w:r>
      <w:r>
        <w:rPr>
          <w:b/>
          <w:bCs/>
          <w:color w:val="000000"/>
          <w:sz w:val="21"/>
          <w:szCs w:val="21"/>
        </w:rPr>
        <w:t>月</w:t>
      </w:r>
    </w:p>
    <w:p w14:paraId="6C7603B7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 w14:paraId="1D891783"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14:paraId="7AF62A7E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  <w:t>类    型：</w:t>
      </w:r>
      <w:r>
        <w:rPr>
          <w:rFonts w:hint="default" w:ascii="Times New Roman" w:hAnsi="Times New Roman" w:cs="Times New Roman"/>
          <w:b/>
          <w:bCs/>
          <w:sz w:val="21"/>
          <w:szCs w:val="21"/>
          <w:highlight w:val="none"/>
          <w:lang w:val="en-US" w:eastAsia="zh-CN"/>
        </w:rPr>
        <w:t>大众社科</w:t>
      </w:r>
    </w:p>
    <w:p w14:paraId="318A4192"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#41 in Human Sexuality Studies</w:t>
      </w:r>
    </w:p>
    <w:p w14:paraId="37267B12"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#55 in Sociology Books on Abuse</w:t>
      </w:r>
    </w:p>
    <w:p w14:paraId="24EF5C50"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#332 in Post-traumatic Stress Disorder</w:t>
      </w:r>
    </w:p>
    <w:p w14:paraId="628384BF"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 w14:paraId="60BD0127"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 w14:paraId="47C66FD2"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 w14:paraId="42835C4A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《自我为证》是第一本针对性侵犯幸存者的综合资料。本书作者威尔逊（Cheyenne Wilson）是一名注册护士，也是遭受性侵的幸存者。本书内容包括受害者和维权者在遭受性侵后如何维权、如何度过至暗时刻及与性侵相关的一切。</w:t>
      </w:r>
    </w:p>
    <w:p w14:paraId="29E8957A"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 w14:paraId="6E602B62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其中包括以下建议：</w:t>
      </w:r>
    </w:p>
    <w:p w14:paraId="6D68CF5A">
      <w:pPr>
        <w:numPr>
          <w:ilvl w:val="0"/>
          <w:numId w:val="2"/>
        </w:numPr>
        <w:ind w:left="84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遭受侵犯后应立即采取的措施</w:t>
      </w:r>
    </w:p>
    <w:p w14:paraId="6D0BBD83">
      <w:pPr>
        <w:numPr>
          <w:ilvl w:val="0"/>
          <w:numId w:val="2"/>
        </w:numPr>
        <w:ind w:left="84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在选定的时间和方式披露受到的侵犯</w:t>
      </w:r>
    </w:p>
    <w:p w14:paraId="7005F42A">
      <w:pPr>
        <w:numPr>
          <w:ilvl w:val="0"/>
          <w:numId w:val="2"/>
        </w:numPr>
        <w:ind w:left="84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如何伸张正义和利用法律保护自己</w:t>
      </w:r>
    </w:p>
    <w:p w14:paraId="3EA6154A">
      <w:pPr>
        <w:numPr>
          <w:ilvl w:val="0"/>
          <w:numId w:val="2"/>
        </w:numPr>
        <w:ind w:left="84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开始身心恢复并重新获得力量</w:t>
      </w:r>
    </w:p>
    <w:p w14:paraId="5C00FFB9"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 w14:paraId="1AB875AB"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中，您会有演练、休息的机会以及来自律师、侦探和治疗师等专家的宝贵指导。其他性侵幸存者也会为您提供支持。为了方便阅读，所有内容条理清晰，让您可以直接找到最想了解的主题，无论您处于疗愈的哪个阶段，您都应该得到倾听、信任和支持。</w:t>
      </w:r>
    </w:p>
    <w:p w14:paraId="4FA6BADD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037D699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 w14:paraId="5FA4C2D5"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 w14:paraId="691DF71C"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夏安·威尔逊（Cheyenne Wilson）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护士，也是“自我为证”组织创始人，她的使命是提高人们对性侵犯的认识，消除与这种暴力犯罪受害者相关的耻辱感，并推动刑事和司法系统的持久变革。她创办了该组织和在线社区，为性侵受害者赋权。夏安获得了心理学和护理学学士学位。她养育了马匹和其他动物，这让她感到快乐和安全。</w:t>
      </w:r>
    </w:p>
    <w:p w14:paraId="7B1508E8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642BDA45"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bookmarkStart w:id="2" w:name="_GoBack"/>
      <w:bookmarkEnd w:id="2"/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 w14:paraId="273E112D"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 w14:paraId="6D3A7E47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在这个对强奸受害者及其经历冷酷无情、不屑一顾的世界里，夏安是黑暗中的一盏明灯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她的书和她的经历说明，强奸受害者拥有移山填海的力量和改变世界的力量。夏安创作了这部作品，发出了自己的声音，照亮了自己的心灵，我为她感到无比自豪。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 xml:space="preserve"> </w:t>
      </w:r>
    </w:p>
    <w:p w14:paraId="0AEC96BE">
      <w:pPr>
        <w:widowControl w:val="0"/>
        <w:numPr>
          <w:ilvl w:val="0"/>
          <w:numId w:val="0"/>
        </w:numPr>
        <w:ind w:firstLine="420" w:firstLineChars="200"/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迈克尔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瑟斯顿，沃基沙县地方检察官办公室敏感犯罪股副检察官</w:t>
      </w:r>
    </w:p>
    <w:p w14:paraId="274AF23D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28102615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“‘自我为证’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是一本富有同情心的指南，帮助幸存者走出任何人都不应该经历的创伤。这本书不仅是宝贵的资源，还提供了专家的建议以及其他幸存者的见解和鼓励。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</w:p>
    <w:p w14:paraId="219AF9D3">
      <w:pPr>
        <w:widowControl w:val="0"/>
        <w:numPr>
          <w:ilvl w:val="0"/>
          <w:numId w:val="0"/>
        </w:numPr>
        <w:ind w:firstLine="420" w:firstLineChars="200"/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帕特里夏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巴托里，人际关系专家、演讲家，《连接：建立关系，获得成功，产生持久影响》的作者</w:t>
      </w:r>
    </w:p>
    <w:p w14:paraId="64746177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2F12B73C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00904CB8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 w14:paraId="49403756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 w14:paraId="581AA0B7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 w14:paraId="61F6CEF7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 w14:paraId="360747C4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 w14:paraId="71B53AD0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 w14:paraId="52CBEB59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169D1958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6EE3D836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51686C44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3D29CBB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6BE419EE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543EB80A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 w14:paraId="53D01F78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3012"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565B97"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 w14:paraId="1BD6317D">
    <w:pPr>
      <w:jc w:val="center"/>
      <w:rPr>
        <w:rFonts w:hint="eastAsia" w:ascii="方正姚体" w:eastAsia="方正姚体"/>
        <w:sz w:val="18"/>
      </w:rPr>
    </w:pPr>
  </w:p>
  <w:p w14:paraId="7F17E07D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 w14:paraId="5788D4A5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 w14:paraId="35AD9BE6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 w14:paraId="505610A9">
    <w:pPr>
      <w:pStyle w:val="4"/>
      <w:jc w:val="center"/>
      <w:rPr>
        <w:rFonts w:hint="eastAsia" w:eastAsia="方正姚体"/>
      </w:rPr>
    </w:pPr>
  </w:p>
  <w:p w14:paraId="1D4EFEBC"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32F7677"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8A6763"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EB5D96"/>
    <w:multiLevelType w:val="singleLevel"/>
    <w:tmpl w:val="DCEB5D9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527709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2EB6719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AF520EA"/>
    <w:rsid w:val="5DB6603E"/>
    <w:rsid w:val="5FDA4C96"/>
    <w:rsid w:val="600277DE"/>
    <w:rsid w:val="6284032E"/>
    <w:rsid w:val="63CB5492"/>
    <w:rsid w:val="63F728EC"/>
    <w:rsid w:val="6613405D"/>
    <w:rsid w:val="67957627"/>
    <w:rsid w:val="67BB2CC1"/>
    <w:rsid w:val="698941D6"/>
    <w:rsid w:val="6FA6085D"/>
    <w:rsid w:val="6FDB7F97"/>
    <w:rsid w:val="716C39A8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957</Words>
  <Characters>1395</Characters>
  <Lines>25</Lines>
  <Paragraphs>7</Paragraphs>
  <TotalTime>32</TotalTime>
  <ScaleCrop>false</ScaleCrop>
  <LinksUpToDate>false</LinksUpToDate>
  <CharactersWithSpaces>1448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2024-07-15T02:52:19Z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E3417E9AFB464EE08339698CC085713C_13</vt:lpwstr>
  </property>
</Properties>
</file>