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p>
    <w:p>
      <w:pPr>
        <w:tabs>
          <w:tab w:val="left" w:pos="341"/>
          <w:tab w:val="left" w:pos="5235"/>
        </w:tabs>
        <w:spacing w:line="280" w:lineRule="exact"/>
        <w:jc w:val="left"/>
        <w:rPr>
          <w:b/>
          <w:bCs/>
          <w:color w:val="000000"/>
          <w:szCs w:val="21"/>
        </w:rPr>
      </w:pPr>
      <w:r>
        <w:drawing>
          <wp:anchor distT="0" distB="0" distL="114300" distR="114300" simplePos="0" relativeHeight="251659264" behindDoc="0" locked="0" layoutInCell="1" allowOverlap="1">
            <wp:simplePos x="0" y="0"/>
            <wp:positionH relativeFrom="column">
              <wp:posOffset>4015105</wp:posOffset>
            </wp:positionH>
            <wp:positionV relativeFrom="paragraph">
              <wp:posOffset>40640</wp:posOffset>
            </wp:positionV>
            <wp:extent cx="1337310" cy="2019300"/>
            <wp:effectExtent l="0" t="0" r="0" b="0"/>
            <wp:wrapSquare wrapText="bothSides"/>
            <wp:docPr id="825072719" name="图片 1" descr="H:\安德鲁\书讯\231031\POWER OF CLOSURE_cover design_10.19.23.jpgPOWER OF CLOSURE_cover design_10.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72719" name="图片 1" descr="H:\安德鲁\书讯\231031\POWER OF CLOSURE_cover design_10.19.23.jpgPOWER OF CLOSURE_cover design_10.19.23"/>
                    <pic:cNvPicPr>
                      <a:picLocks noChangeAspect="1"/>
                    </pic:cNvPicPr>
                  </pic:nvPicPr>
                  <pic:blipFill>
                    <a:blip r:embed="rId6"/>
                    <a:srcRect l="335" r="335"/>
                    <a:stretch>
                      <a:fillRect/>
                    </a:stretch>
                  </pic:blipFill>
                  <pic:spPr>
                    <a:xfrm>
                      <a:off x="0" y="0"/>
                      <a:ext cx="1337310" cy="2019300"/>
                    </a:xfrm>
                    <a:prstGeom prst="rect">
                      <a:avLst/>
                    </a:prstGeom>
                  </pic:spPr>
                </pic:pic>
              </a:graphicData>
            </a:graphic>
          </wp:anchor>
        </w:drawing>
      </w:r>
      <w:r>
        <w:rPr>
          <w:b/>
          <w:bCs/>
          <w:color w:val="000000"/>
          <w:szCs w:val="21"/>
        </w:rPr>
        <w:t>中文书名：</w:t>
      </w:r>
      <w:bookmarkStart w:id="0" w:name="_Hlt89834866"/>
      <w:bookmarkEnd w:id="0"/>
      <w:bookmarkStart w:id="1" w:name="_Hlk148048450"/>
      <w:r>
        <w:rPr>
          <w:rFonts w:hint="eastAsia"/>
          <w:b/>
          <w:bCs/>
          <w:color w:val="000000"/>
          <w:szCs w:val="21"/>
        </w:rPr>
        <w:t>《结束的力量：为何想要结束、如何结束以及何时结束》</w:t>
      </w:r>
      <w:bookmarkEnd w:id="1"/>
    </w:p>
    <w:p>
      <w:pPr>
        <w:tabs>
          <w:tab w:val="left" w:pos="341"/>
          <w:tab w:val="left" w:pos="5235"/>
        </w:tabs>
        <w:spacing w:line="280" w:lineRule="exact"/>
        <w:jc w:val="left"/>
        <w:rPr>
          <w:b/>
          <w:bCs/>
          <w:i/>
          <w:iCs/>
          <w:color w:val="000000"/>
          <w:szCs w:val="21"/>
        </w:rPr>
      </w:pPr>
      <w:r>
        <w:rPr>
          <w:b/>
          <w:bCs/>
          <w:color w:val="000000"/>
          <w:szCs w:val="21"/>
        </w:rPr>
        <w:t>英文书名</w:t>
      </w:r>
      <w:r>
        <w:rPr>
          <w:rFonts w:hint="eastAsia"/>
          <w:b/>
          <w:bCs/>
          <w:color w:val="000000"/>
          <w:szCs w:val="21"/>
        </w:rPr>
        <w:t>：THE POWER OF CLOSURE:</w:t>
      </w:r>
      <w:r>
        <w:rPr>
          <w:rFonts w:hint="eastAsia"/>
          <w:b/>
          <w:bCs/>
          <w:i/>
          <w:iCs/>
          <w:color w:val="000000"/>
          <w:szCs w:val="21"/>
        </w:rPr>
        <w:t xml:space="preserve"> </w:t>
      </w:r>
      <w:r>
        <w:rPr>
          <w:rFonts w:hint="eastAsia"/>
          <w:b/>
          <w:bCs/>
          <w:color w:val="000000"/>
          <w:szCs w:val="21"/>
        </w:rPr>
        <w:t>Why We Want It, How to Get It, and When to Walk Away</w:t>
      </w:r>
    </w:p>
    <w:p>
      <w:pPr>
        <w:tabs>
          <w:tab w:val="left" w:pos="341"/>
          <w:tab w:val="left" w:pos="5235"/>
        </w:tabs>
        <w:spacing w:line="280" w:lineRule="exact"/>
        <w:jc w:val="left"/>
        <w:rPr>
          <w:b/>
          <w:bCs/>
          <w:color w:val="000000"/>
          <w:szCs w:val="21"/>
        </w:rPr>
      </w:pPr>
      <w:r>
        <w:rPr>
          <w:b/>
          <w:bCs/>
          <w:color w:val="000000"/>
          <w:szCs w:val="21"/>
        </w:rPr>
        <w:t>作    者：</w:t>
      </w:r>
      <w:r>
        <w:rPr>
          <w:rFonts w:hint="eastAsia"/>
          <w:b/>
          <w:bCs/>
          <w:color w:val="000000"/>
          <w:szCs w:val="21"/>
        </w:rPr>
        <w:t>Gary McClain</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spacing w:line="280" w:lineRule="exact"/>
        <w:jc w:val="left"/>
        <w:rPr>
          <w:b/>
          <w:bCs/>
          <w:color w:val="000000"/>
          <w:szCs w:val="21"/>
        </w:rPr>
      </w:pPr>
      <w:r>
        <w:rPr>
          <w:b/>
          <w:bCs/>
          <w:color w:val="000000"/>
          <w:szCs w:val="21"/>
        </w:rPr>
        <w:t>出 版 社：</w:t>
      </w:r>
      <w:r>
        <w:rPr>
          <w:rFonts w:hint="eastAsia"/>
          <w:b/>
          <w:bCs/>
          <w:color w:val="000000"/>
          <w:szCs w:val="21"/>
        </w:rPr>
        <w:t>Tarcher/PH</w:t>
      </w:r>
    </w:p>
    <w:p>
      <w:pPr>
        <w:tabs>
          <w:tab w:val="left" w:pos="341"/>
          <w:tab w:val="left" w:pos="5235"/>
        </w:tabs>
        <w:spacing w:line="280" w:lineRule="exact"/>
        <w:jc w:val="left"/>
        <w:rPr>
          <w:b/>
          <w:bCs/>
          <w:color w:val="000000"/>
          <w:szCs w:val="21"/>
        </w:rPr>
      </w:pPr>
      <w:r>
        <w:rPr>
          <w:b/>
          <w:bCs/>
          <w:color w:val="000000"/>
          <w:szCs w:val="21"/>
        </w:rPr>
        <w:t>代理公司：</w:t>
      </w:r>
      <w:r>
        <w:rPr>
          <w:rFonts w:hint="eastAsia"/>
          <w:b/>
          <w:bCs/>
          <w:color w:val="000000"/>
          <w:szCs w:val="21"/>
        </w:rPr>
        <w:t>Inkwell/</w:t>
      </w:r>
      <w:r>
        <w:rPr>
          <w:b/>
          <w:bCs/>
          <w:color w:val="000000"/>
          <w:szCs w:val="21"/>
        </w:rPr>
        <w:t>ANA/Zoey</w:t>
      </w:r>
    </w:p>
    <w:p>
      <w:pPr>
        <w:tabs>
          <w:tab w:val="left" w:pos="341"/>
          <w:tab w:val="left" w:pos="5235"/>
        </w:tabs>
        <w:spacing w:line="280" w:lineRule="exact"/>
        <w:jc w:val="left"/>
        <w:rPr>
          <w:b/>
          <w:bCs/>
          <w:color w:val="000000"/>
          <w:szCs w:val="21"/>
        </w:rPr>
      </w:pPr>
      <w:r>
        <w:rPr>
          <w:b/>
          <w:bCs/>
          <w:color w:val="000000"/>
          <w:szCs w:val="21"/>
        </w:rPr>
        <w:t>页    数</w:t>
      </w:r>
      <w:r>
        <w:rPr>
          <w:rFonts w:hint="eastAsia"/>
          <w:b/>
          <w:bCs/>
          <w:color w:val="000000"/>
          <w:szCs w:val="21"/>
        </w:rPr>
        <w:t>：304页</w:t>
      </w:r>
    </w:p>
    <w:p>
      <w:pPr>
        <w:tabs>
          <w:tab w:val="left" w:pos="341"/>
          <w:tab w:val="left" w:pos="5235"/>
        </w:tabs>
        <w:spacing w:line="280" w:lineRule="exact"/>
        <w:jc w:val="left"/>
        <w:rPr>
          <w:b/>
          <w:bCs/>
          <w:color w:val="000000"/>
          <w:szCs w:val="21"/>
        </w:rPr>
      </w:pPr>
      <w:r>
        <w:rPr>
          <w:b/>
          <w:bCs/>
          <w:color w:val="000000"/>
          <w:szCs w:val="21"/>
        </w:rPr>
        <w:t>出版时间：</w:t>
      </w:r>
      <w:r>
        <w:rPr>
          <w:rFonts w:hint="eastAsia"/>
          <w:b/>
          <w:bCs/>
          <w:color w:val="000000"/>
          <w:szCs w:val="21"/>
        </w:rPr>
        <w:t>2024年7月</w:t>
      </w:r>
    </w:p>
    <w:p>
      <w:pPr>
        <w:spacing w:line="280" w:lineRule="exact"/>
        <w:jc w:val="left"/>
        <w:rPr>
          <w:b/>
          <w:bCs/>
          <w:color w:val="000000"/>
        </w:rPr>
      </w:pPr>
      <w:r>
        <w:rPr>
          <w:b/>
          <w:bCs/>
          <w:color w:val="000000"/>
        </w:rPr>
        <w:t>代理地区：中国大陆、台湾</w:t>
      </w:r>
    </w:p>
    <w:p>
      <w:pPr>
        <w:tabs>
          <w:tab w:val="left" w:pos="341"/>
          <w:tab w:val="left" w:pos="5235"/>
        </w:tabs>
        <w:spacing w:line="280" w:lineRule="exact"/>
        <w:jc w:val="left"/>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spacing w:line="280" w:lineRule="exact"/>
        <w:jc w:val="left"/>
        <w:rPr>
          <w:b/>
          <w:bCs/>
          <w:szCs w:val="21"/>
        </w:rPr>
      </w:pPr>
      <w:r>
        <w:rPr>
          <w:b/>
          <w:bCs/>
          <w:szCs w:val="21"/>
        </w:rPr>
        <w:t>类    型：</w:t>
      </w:r>
      <w:r>
        <w:rPr>
          <w:rFonts w:hint="eastAsia"/>
          <w:b/>
          <w:bCs/>
          <w:szCs w:val="21"/>
        </w:rPr>
        <w:t>大众心理</w:t>
      </w:r>
    </w:p>
    <w:p>
      <w:pPr>
        <w:tabs>
          <w:tab w:val="left" w:pos="341"/>
          <w:tab w:val="left" w:pos="5235"/>
        </w:tabs>
        <w:spacing w:line="280" w:lineRule="exact"/>
        <w:jc w:val="left"/>
        <w:rPr>
          <w:rFonts w:hint="default" w:eastAsia="宋体"/>
          <w:b/>
          <w:bCs/>
          <w:color w:val="FF0000"/>
          <w:szCs w:val="21"/>
          <w:lang w:val="en-US" w:eastAsia="zh-CN"/>
        </w:rPr>
      </w:pPr>
      <w:r>
        <w:rPr>
          <w:b/>
          <w:bCs/>
          <w:color w:val="FF0000"/>
          <w:szCs w:val="21"/>
        </w:rPr>
        <w:t>版权已授</w:t>
      </w:r>
      <w:r>
        <w:rPr>
          <w:rFonts w:hint="eastAsia"/>
          <w:b/>
          <w:bCs/>
          <w:color w:val="FF0000"/>
          <w:szCs w:val="21"/>
        </w:rPr>
        <w:t>：英国、德国、韩国、葡萄牙、罗马尼亚、西班牙、泰国、中文繁体</w:t>
      </w:r>
      <w:r>
        <w:rPr>
          <w:rFonts w:hint="eastAsia"/>
          <w:b/>
          <w:bCs/>
          <w:color w:val="FF0000"/>
          <w:szCs w:val="21"/>
          <w:lang w:eastAsia="zh-CN"/>
        </w:rPr>
        <w:t>、</w:t>
      </w:r>
      <w:r>
        <w:rPr>
          <w:rFonts w:hint="eastAsia"/>
          <w:b/>
          <w:bCs/>
          <w:color w:val="FF0000"/>
          <w:szCs w:val="21"/>
          <w:lang w:val="en-US" w:eastAsia="zh-CN"/>
        </w:rPr>
        <w:t>乌克兰</w:t>
      </w:r>
      <w:bookmarkStart w:id="2" w:name="_GoBack"/>
      <w:bookmarkEnd w:id="2"/>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4"/>
        </w:rPr>
        <w:t>  </w:t>
      </w:r>
    </w:p>
    <w:p>
      <w:pPr>
        <w:spacing w:line="280" w:lineRule="exact"/>
        <w:rPr>
          <w:b/>
          <w:bCs/>
          <w:color w:val="000000"/>
        </w:rPr>
      </w:pPr>
    </w:p>
    <w:p>
      <w:pPr>
        <w:spacing w:line="280" w:lineRule="exact"/>
        <w:rPr>
          <w:b/>
          <w:bCs/>
          <w:color w:val="000000"/>
        </w:rPr>
      </w:pPr>
      <w:r>
        <w:rPr>
          <w:b/>
          <w:bCs/>
          <w:color w:val="000000"/>
        </w:rPr>
        <w:t>内容简介：</w:t>
      </w:r>
    </w:p>
    <w:p/>
    <w:p>
      <w:pPr>
        <w:ind w:firstLine="422" w:firstLineChars="200"/>
        <w:rPr>
          <w:b/>
        </w:rPr>
      </w:pPr>
      <w:r>
        <w:rPr>
          <w:rFonts w:hint="eastAsia"/>
          <w:b/>
        </w:rPr>
        <w:t>你是否曾在一段感情、职业生活或与家人的关系中感到压抑，迫切地想要了结？想要结束是人之常情。但结束是可能的吗？是健康的吗？</w:t>
      </w:r>
    </w:p>
    <w:p>
      <w:pPr>
        <w:ind w:firstLine="422" w:firstLineChars="200"/>
        <w:rPr>
          <w:b/>
        </w:rPr>
      </w:pPr>
      <w:r>
        <w:rPr>
          <w:rFonts w:hint="eastAsia"/>
          <w:b/>
        </w:rPr>
        <w:t xml:space="preserve"> </w:t>
      </w:r>
    </w:p>
    <w:p>
      <w:pPr>
        <w:ind w:firstLine="420" w:firstLineChars="200"/>
      </w:pPr>
      <w:r>
        <w:rPr>
          <w:rFonts w:hint="eastAsia"/>
        </w:rPr>
        <w:t>心理治疗师加里·麦克莱恩博士（Dr. Gary McClain）主要研究沟通和人际关系问题。在他与客户的会谈中，有一个词反复出现：结束！</w:t>
      </w:r>
    </w:p>
    <w:p>
      <w:pPr>
        <w:ind w:firstLine="420" w:firstLineChars="200"/>
      </w:pPr>
      <w:r>
        <w:rPr>
          <w:rFonts w:hint="eastAsia"/>
        </w:rPr>
        <w:t xml:space="preserve"> </w:t>
      </w:r>
    </w:p>
    <w:p>
      <w:pPr>
        <w:ind w:firstLine="420" w:firstLineChars="200"/>
      </w:pPr>
      <w:r>
        <w:rPr>
          <w:rFonts w:hint="eastAsia"/>
        </w:rPr>
        <w:t>各种自助书籍都提到过“结束”这一主题，麦克莱恩博士的《结束的力量》则独辟蹊径，将重点放在这一强大的人类需求上。在这本书中，他将教读者如何在最有可能寻求了结的各种情况下游刃有余，以及如何通过接受和自我赋权，在无法了结的情况下放手，继续生活。</w:t>
      </w:r>
    </w:p>
    <w:p>
      <w:pPr>
        <w:ind w:firstLine="420" w:firstLineChars="200"/>
      </w:pPr>
      <w:r>
        <w:rPr>
          <w:rFonts w:hint="eastAsia"/>
        </w:rPr>
        <w:t xml:space="preserve"> </w:t>
      </w:r>
    </w:p>
    <w:p>
      <w:pPr>
        <w:ind w:firstLine="420" w:firstLineChars="200"/>
      </w:pPr>
      <w:r>
        <w:rPr>
          <w:rFonts w:hint="eastAsia"/>
        </w:rPr>
        <w:t>《结束的力量》有望与内德拉·陶瓦卜（</w:t>
      </w:r>
      <w:r>
        <w:rPr>
          <w:color w:val="000000"/>
          <w:szCs w:val="21"/>
          <w:shd w:val="clear" w:color="auto" w:fill="FFFFFF"/>
        </w:rPr>
        <w:t>Nedra Tawwab</w:t>
      </w:r>
      <w:r>
        <w:rPr>
          <w:rFonts w:hint="eastAsia"/>
        </w:rPr>
        <w:t>）的</w:t>
      </w:r>
      <w:r>
        <w:fldChar w:fldCharType="begin"/>
      </w:r>
      <w:r>
        <w:instrText xml:space="preserve"> HYPERLINK "https://book.douban.com/subject/35749698/" </w:instrText>
      </w:r>
      <w:r>
        <w:fldChar w:fldCharType="separate"/>
      </w:r>
      <w:r>
        <w:rPr>
          <w:rStyle w:val="14"/>
          <w:rFonts w:hint="eastAsia"/>
        </w:rPr>
        <w:t>《界限》</w:t>
      </w:r>
      <w:r>
        <w:fldChar w:fldCharType="end"/>
      </w:r>
      <w:r>
        <w:rPr>
          <w:rFonts w:hint="eastAsia"/>
        </w:rPr>
        <w:t>（</w:t>
      </w:r>
      <w:r>
        <w:rPr>
          <w:i/>
        </w:rPr>
        <w:t>Set Boundaries, Find Peace</w:t>
      </w:r>
      <w:r>
        <w:rPr>
          <w:rFonts w:hint="eastAsia"/>
        </w:rPr>
        <w:t>）、惠特尼·古德曼（</w:t>
      </w:r>
      <w:r>
        <w:rPr>
          <w:color w:val="000000"/>
          <w:szCs w:val="21"/>
          <w:shd w:val="clear" w:color="auto" w:fill="FFFFFF"/>
        </w:rPr>
        <w:t>Whitney Goodman</w:t>
      </w:r>
      <w:r>
        <w:rPr>
          <w:rFonts w:hint="eastAsia"/>
        </w:rPr>
        <w:t>）的</w:t>
      </w:r>
      <w:r>
        <w:fldChar w:fldCharType="begin"/>
      </w:r>
      <w:r>
        <w:instrText xml:space="preserve"> HYPERLINK "https://book.douban.com/subject/36310899/" </w:instrText>
      </w:r>
      <w:r>
        <w:fldChar w:fldCharType="separate"/>
      </w:r>
      <w:r>
        <w:rPr>
          <w:rStyle w:val="14"/>
          <w:rFonts w:hint="eastAsia"/>
        </w:rPr>
        <w:t>《偶尔不振作也没关系》</w:t>
      </w:r>
      <w:r>
        <w:fldChar w:fldCharType="end"/>
      </w:r>
      <w:r>
        <w:rPr>
          <w:rFonts w:hint="eastAsia"/>
        </w:rPr>
        <w:t>（</w:t>
      </w:r>
      <w:r>
        <w:rPr>
          <w:i/>
        </w:rPr>
        <w:t>Toxic Positivity</w:t>
      </w:r>
      <w:r>
        <w:rPr>
          <w:rFonts w:hint="eastAsia"/>
        </w:rPr>
        <w:t>）、阿米尔·莱文（</w:t>
      </w:r>
      <w:r>
        <w:rPr>
          <w:color w:val="000000"/>
          <w:szCs w:val="21"/>
          <w:shd w:val="clear" w:color="auto" w:fill="FFFFFF"/>
        </w:rPr>
        <w:t>Amir Levine</w:t>
      </w:r>
      <w:r>
        <w:rPr>
          <w:rFonts w:hint="eastAsia"/>
        </w:rPr>
        <w:t>）的</w:t>
      </w:r>
      <w:r>
        <w:fldChar w:fldCharType="begin"/>
      </w:r>
      <w:r>
        <w:instrText xml:space="preserve"> HYPERLINK "https://book.douban.com/subject/30320071/" </w:instrText>
      </w:r>
      <w:r>
        <w:fldChar w:fldCharType="separate"/>
      </w:r>
      <w:r>
        <w:rPr>
          <w:rStyle w:val="14"/>
          <w:rFonts w:hint="eastAsia"/>
        </w:rPr>
        <w:t>《关系的重建》</w:t>
      </w:r>
      <w:r>
        <w:fldChar w:fldCharType="end"/>
      </w:r>
      <w:r>
        <w:rPr>
          <w:rFonts w:hint="eastAsia"/>
        </w:rPr>
        <w:t>（</w:t>
      </w:r>
      <w:r>
        <w:rPr>
          <w:i/>
        </w:rPr>
        <w:t>Attached</w:t>
      </w:r>
      <w:r>
        <w:rPr>
          <w:rFonts w:hint="eastAsia"/>
        </w:rPr>
        <w:t>）和杰克逊·麦肯齐（</w:t>
      </w:r>
      <w:r>
        <w:rPr>
          <w:color w:val="000000"/>
          <w:szCs w:val="21"/>
          <w:shd w:val="clear" w:color="auto" w:fill="FFFFFF"/>
        </w:rPr>
        <w:t>Jackson MacKenzie</w:t>
      </w:r>
      <w:r>
        <w:rPr>
          <w:rFonts w:hint="eastAsia"/>
        </w:rPr>
        <w:t>）的</w:t>
      </w:r>
      <w:r>
        <w:fldChar w:fldCharType="begin"/>
      </w:r>
      <w:r>
        <w:instrText xml:space="preserve"> HYPERLINK "https://book.douban.com/subject/32540494/" </w:instrText>
      </w:r>
      <w:r>
        <w:fldChar w:fldCharType="separate"/>
      </w:r>
      <w:r>
        <w:rPr>
          <w:rStyle w:val="14"/>
          <w:rFonts w:hint="eastAsia"/>
        </w:rPr>
        <w:t>《再次完整》</w:t>
      </w:r>
      <w:r>
        <w:rPr>
          <w:rStyle w:val="14"/>
          <w:rFonts w:hint="eastAsia"/>
        </w:rPr>
        <w:fldChar w:fldCharType="end"/>
      </w:r>
      <w:r>
        <w:rPr>
          <w:rFonts w:hint="eastAsia"/>
        </w:rPr>
        <w:t>（</w:t>
      </w:r>
      <w:r>
        <w:rPr>
          <w:i/>
        </w:rPr>
        <w:t>Whole Again</w:t>
      </w:r>
      <w:r>
        <w:rPr>
          <w:rFonts w:hint="eastAsia"/>
        </w:rPr>
        <w:t>）等其他许多帮助读者获得洞察并继续生活的畅销书相媲美。</w:t>
      </w:r>
    </w:p>
    <w:p>
      <w:pPr>
        <w:spacing w:line="280" w:lineRule="exact"/>
        <w:rPr>
          <w:rFonts w:eastAsiaTheme="minorEastAsia"/>
          <w:color w:val="0F1111"/>
          <w:szCs w:val="21"/>
          <w:shd w:val="clear" w:color="auto" w:fill="FFFFFF"/>
        </w:rPr>
      </w:pPr>
    </w:p>
    <w:p>
      <w:pPr>
        <w:spacing w:line="280" w:lineRule="exact"/>
        <w:rPr>
          <w:b/>
          <w:bCs/>
          <w:color w:val="000000"/>
        </w:rPr>
      </w:pPr>
      <w:r>
        <w:rPr>
          <w:rFonts w:hint="eastAsia"/>
          <w:b/>
          <w:bCs/>
          <w:color w:val="000000"/>
        </w:rPr>
        <w:t>作者简介：</w:t>
      </w:r>
    </w:p>
    <w:p>
      <w:pPr>
        <w:ind w:right="420"/>
        <w:rPr>
          <w:b/>
          <w:bCs/>
          <w:color w:val="000000"/>
          <w:kern w:val="0"/>
          <w:szCs w:val="21"/>
        </w:rPr>
      </w:pPr>
      <w:r>
        <w:rPr>
          <w:b/>
          <w:bCs/>
          <w:color w:val="000000"/>
          <w:kern w:val="0"/>
          <w:szCs w:val="21"/>
        </w:rPr>
        <w:drawing>
          <wp:anchor distT="0" distB="0" distL="114300" distR="114300" simplePos="0" relativeHeight="251661312" behindDoc="0" locked="0" layoutInCell="1" allowOverlap="1">
            <wp:simplePos x="0" y="0"/>
            <wp:positionH relativeFrom="column">
              <wp:posOffset>635</wp:posOffset>
            </wp:positionH>
            <wp:positionV relativeFrom="paragraph">
              <wp:posOffset>97155</wp:posOffset>
            </wp:positionV>
            <wp:extent cx="763270" cy="985520"/>
            <wp:effectExtent l="0" t="0" r="0" b="5080"/>
            <wp:wrapSquare wrapText="bothSides"/>
            <wp:docPr id="3" name="图片 1" descr="H:\安德鲁\书讯\231031\headshot-200x300.jpgheadshot-2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安德鲁\书讯\231031\headshot-200x300.jpgheadshot-200x300"/>
                    <pic:cNvPicPr>
                      <a:picLocks noChangeAspect="1"/>
                    </pic:cNvPicPr>
                  </pic:nvPicPr>
                  <pic:blipFill>
                    <a:blip r:embed="rId7"/>
                    <a:srcRect t="6993" b="6993"/>
                    <a:stretch>
                      <a:fillRect/>
                    </a:stretch>
                  </pic:blipFill>
                  <pic:spPr>
                    <a:xfrm>
                      <a:off x="0" y="0"/>
                      <a:ext cx="763270" cy="985520"/>
                    </a:xfrm>
                    <a:prstGeom prst="rect">
                      <a:avLst/>
                    </a:prstGeom>
                    <a:noFill/>
                    <a:ln>
                      <a:noFill/>
                    </a:ln>
                  </pic:spPr>
                </pic:pic>
              </a:graphicData>
            </a:graphic>
          </wp:anchor>
        </w:drawing>
      </w:r>
    </w:p>
    <w:p>
      <w:pPr>
        <w:ind w:firstLine="422" w:firstLineChars="200"/>
      </w:pPr>
      <w:r>
        <w:rPr>
          <w:rFonts w:hint="eastAsia"/>
          <w:b/>
          <w:bCs/>
        </w:rPr>
        <w:t>加里·麦克莱恩博士（Dr. Gary McClain）</w:t>
      </w:r>
      <w:r>
        <w:rPr>
          <w:rFonts w:hint="eastAsia"/>
        </w:rPr>
        <w:t>在纽约拥有一家私人诊所，并为美国运通和 NBC环球公司的员工提供专业服务。他是蒙特克莱尔州立大学心理健康研究生课程和 Excelsior学院健康科学专业的兼职教师。他著有关于身体-心灵-精神主题的书籍，以及护理和联合医疗保健课程的辅助教科书《诊断之后：病人如何反应以及如何帮助他们应对》（</w:t>
      </w:r>
      <w:r>
        <w:rPr>
          <w:rFonts w:eastAsia="Georgia"/>
          <w:i/>
          <w:iCs/>
          <w:color w:val="000000"/>
          <w:szCs w:val="21"/>
          <w:shd w:val="clear" w:color="auto" w:fill="FFFFFF"/>
        </w:rPr>
        <w:t>After the Diagnosis: How Patients React and How to Help Them Cope</w:t>
      </w:r>
      <w:r>
        <w:rPr>
          <w:rFonts w:hint="eastAsia"/>
        </w:rPr>
        <w:t>）。他为许多与健康相关的刊物发表过文章，并为</w:t>
      </w:r>
      <w:r>
        <w:rPr>
          <w:rFonts w:hint="eastAsia"/>
          <w:i/>
          <w:iCs/>
        </w:rPr>
        <w:t>HIV Plus</w:t>
      </w:r>
      <w:r>
        <w:rPr>
          <w:rFonts w:hint="eastAsia"/>
        </w:rPr>
        <w:t>杂志撰写心理健康问题专栏。</w:t>
      </w:r>
    </w:p>
    <w:p>
      <w:pPr>
        <w:ind w:right="420"/>
        <w:rPr>
          <w:b/>
          <w:bCs/>
          <w:color w:val="000000"/>
          <w:kern w:val="0"/>
          <w:szCs w:val="21"/>
        </w:rPr>
      </w:pPr>
    </w:p>
    <w:p>
      <w:pPr>
        <w:ind w:right="420"/>
        <w:rPr>
          <w:b/>
          <w:bCs/>
          <w:color w:val="000000"/>
          <w:kern w:val="0"/>
          <w:szCs w:val="21"/>
        </w:rPr>
      </w:pPr>
      <w:r>
        <w:rPr>
          <w:rFonts w:hint="eastAsia"/>
          <w:b/>
          <w:bCs/>
          <w:color w:val="000000"/>
          <w:kern w:val="0"/>
          <w:szCs w:val="21"/>
        </w:rPr>
        <w:t>媒体评价：</w:t>
      </w:r>
    </w:p>
    <w:p>
      <w:pPr>
        <w:ind w:right="420"/>
        <w:rPr>
          <w:b/>
          <w:bCs/>
          <w:color w:val="000000"/>
          <w:kern w:val="0"/>
          <w:szCs w:val="21"/>
        </w:rPr>
      </w:pPr>
    </w:p>
    <w:p>
      <w:pPr>
        <w:ind w:right="-1" w:firstLine="420"/>
        <w:rPr>
          <w:bCs/>
          <w:color w:val="000000"/>
          <w:kern w:val="0"/>
          <w:szCs w:val="21"/>
        </w:rPr>
      </w:pPr>
      <w:r>
        <w:rPr>
          <w:rFonts w:hint="eastAsia"/>
          <w:bCs/>
          <w:color w:val="000000"/>
          <w:kern w:val="0"/>
          <w:szCs w:val="21"/>
        </w:rPr>
        <w:t>“每个人都想结束，但很少有人知道如何真正做到这一点。《结束的力量》帮助读者在最困难的情况下获得接纳和了结。这本书非常适合任何想要度过过渡期并向前迈进的人。”</w:t>
      </w:r>
    </w:p>
    <w:p>
      <w:pPr>
        <w:ind w:right="-1"/>
        <w:jc w:val="right"/>
        <w:rPr>
          <w:bCs/>
          <w:color w:val="000000"/>
          <w:kern w:val="0"/>
          <w:szCs w:val="21"/>
        </w:rPr>
      </w:pPr>
      <w:r>
        <w:rPr>
          <w:rFonts w:hint="eastAsia"/>
          <w:bCs/>
          <w:color w:val="000000"/>
          <w:kern w:val="0"/>
          <w:szCs w:val="21"/>
        </w:rPr>
        <w:t>——惠特尼·古德曼（</w:t>
      </w:r>
      <w:r>
        <w:rPr>
          <w:bCs/>
          <w:color w:val="000000"/>
          <w:kern w:val="0"/>
          <w:szCs w:val="21"/>
        </w:rPr>
        <w:t>Whitney Goodman</w:t>
      </w:r>
      <w:r>
        <w:rPr>
          <w:rFonts w:hint="eastAsia"/>
          <w:bCs/>
          <w:color w:val="000000"/>
          <w:kern w:val="0"/>
          <w:szCs w:val="21"/>
        </w:rPr>
        <w:t>），注册婚姻家庭咨询师，</w:t>
      </w:r>
      <w:r>
        <w:fldChar w:fldCharType="begin"/>
      </w:r>
      <w:r>
        <w:instrText xml:space="preserve"> HYPERLINK "https://book.douban.com/subject/36310899/" </w:instrText>
      </w:r>
      <w:r>
        <w:fldChar w:fldCharType="separate"/>
      </w:r>
      <w:r>
        <w:rPr>
          <w:rStyle w:val="14"/>
          <w:shd w:val="clear" w:color="auto" w:fill="FFFFFF"/>
        </w:rPr>
        <w:t>《偶尔不振作也没关系》</w:t>
      </w:r>
      <w:r>
        <w:rPr>
          <w:rStyle w:val="14"/>
          <w:shd w:val="clear" w:color="auto" w:fill="FFFFFF"/>
        </w:rPr>
        <w:fldChar w:fldCharType="end"/>
      </w:r>
      <w:r>
        <w:rPr>
          <w:rFonts w:hint="eastAsia"/>
          <w:bCs/>
          <w:color w:val="000000"/>
          <w:kern w:val="0"/>
          <w:szCs w:val="21"/>
        </w:rPr>
        <w:t>（</w:t>
      </w:r>
      <w:r>
        <w:rPr>
          <w:bCs/>
          <w:color w:val="000000"/>
          <w:kern w:val="0"/>
          <w:szCs w:val="21"/>
        </w:rPr>
        <w:t>TOXIC POSITIVITY</w:t>
      </w:r>
      <w:r>
        <w:rPr>
          <w:rFonts w:hint="eastAsia"/>
          <w:bCs/>
          <w:color w:val="000000"/>
          <w:kern w:val="0"/>
          <w:szCs w:val="21"/>
        </w:rPr>
        <w:t>）一书的作者</w:t>
      </w:r>
    </w:p>
    <w:p>
      <w:pPr>
        <w:ind w:right="420"/>
        <w:rPr>
          <w:bCs/>
          <w:color w:val="000000"/>
          <w:kern w:val="0"/>
          <w:szCs w:val="21"/>
        </w:rPr>
      </w:pPr>
    </w:p>
    <w:p>
      <w:pPr>
        <w:ind w:right="-1" w:firstLine="420"/>
        <w:rPr>
          <w:rFonts w:hint="eastAsia"/>
          <w:bCs/>
          <w:color w:val="000000"/>
          <w:kern w:val="0"/>
          <w:szCs w:val="21"/>
        </w:rPr>
      </w:pPr>
      <w:r>
        <w:rPr>
          <w:bCs/>
          <w:color w:val="000000"/>
          <w:kern w:val="0"/>
          <w:szCs w:val="21"/>
        </w:rPr>
        <w:t xml:space="preserve"> “</w:t>
      </w:r>
      <w:r>
        <w:rPr>
          <w:rFonts w:hint="eastAsia"/>
          <w:bCs/>
          <w:color w:val="000000"/>
          <w:kern w:val="0"/>
          <w:szCs w:val="21"/>
        </w:rPr>
        <w:t>在关系治疗的世界里，结束是最重要的(也是最被误解的)话题之一。认为一切均需要一个了结的信念会诱使我们陷入不健康和重复的关系循环。加里·麦克莱恩博士富有同情心地、巧妙地带领读者穿过围绕着结束的神话和真相的迷宫。在这个问题上，非常需要他的观点，我会把这本书推荐给我的任何朋友、家人或陷入死循环的客户。”</w:t>
      </w:r>
    </w:p>
    <w:p>
      <w:pPr>
        <w:ind w:right="-1"/>
        <w:jc w:val="right"/>
        <w:rPr>
          <w:bCs/>
          <w:color w:val="000000"/>
          <w:kern w:val="0"/>
          <w:szCs w:val="21"/>
        </w:rPr>
      </w:pPr>
      <w:r>
        <w:rPr>
          <w:rFonts w:hint="eastAsia"/>
          <w:bCs/>
          <w:color w:val="000000"/>
          <w:kern w:val="0"/>
          <w:szCs w:val="21"/>
        </w:rPr>
        <w:t>——布里特·弗兰克（</w:t>
      </w:r>
      <w:r>
        <w:rPr>
          <w:bCs/>
          <w:color w:val="000000"/>
          <w:kern w:val="0"/>
          <w:szCs w:val="21"/>
        </w:rPr>
        <w:t>Britt Frank</w:t>
      </w:r>
      <w:r>
        <w:rPr>
          <w:rFonts w:hint="eastAsia"/>
          <w:bCs/>
          <w:color w:val="000000"/>
          <w:kern w:val="0"/>
          <w:szCs w:val="21"/>
        </w:rPr>
        <w:t>），LSCSW，心理治疗师，《卡住的科学》（</w:t>
      </w:r>
      <w:r>
        <w:rPr>
          <w:bCs/>
          <w:color w:val="000000"/>
          <w:kern w:val="0"/>
          <w:szCs w:val="21"/>
        </w:rPr>
        <w:t>THE SCIENCE OF STUCK</w:t>
      </w:r>
      <w:r>
        <w:rPr>
          <w:rFonts w:hint="eastAsia"/>
          <w:bCs/>
          <w:color w:val="000000"/>
          <w:kern w:val="0"/>
          <w:szCs w:val="21"/>
        </w:rPr>
        <w:t>）的作者</w:t>
      </w:r>
    </w:p>
    <w:p>
      <w:pPr>
        <w:ind w:right="420"/>
        <w:jc w:val="right"/>
        <w:rPr>
          <w:rFonts w:hint="eastAsia"/>
          <w:bCs/>
          <w:color w:val="000000"/>
          <w:kern w:val="0"/>
          <w:szCs w:val="21"/>
        </w:rPr>
      </w:pPr>
    </w:p>
    <w:p>
      <w:pPr>
        <w:ind w:right="420"/>
        <w:rPr>
          <w:b/>
          <w:bCs/>
          <w:color w:val="000000"/>
          <w:kern w:val="0"/>
          <w:szCs w:val="21"/>
        </w:rPr>
      </w:pPr>
      <w:r>
        <w:rPr>
          <w:rFonts w:hint="eastAsia"/>
          <w:b/>
          <w:bCs/>
          <w:color w:val="000000"/>
          <w:kern w:val="0"/>
          <w:szCs w:val="21"/>
        </w:rPr>
        <w:t>目录：</w:t>
      </w:r>
    </w:p>
    <w:p>
      <w:pPr>
        <w:ind w:right="420"/>
        <w:rPr>
          <w:b/>
          <w:bCs/>
          <w:color w:val="000000"/>
          <w:kern w:val="0"/>
          <w:szCs w:val="21"/>
        </w:rPr>
      </w:pPr>
    </w:p>
    <w:p>
      <w:pPr>
        <w:pStyle w:val="8"/>
        <w:tabs>
          <w:tab w:val="left" w:pos="3856"/>
        </w:tabs>
        <w:spacing w:before="0" w:beforeAutospacing="0" w:after="160" w:afterAutospacing="0" w:line="19" w:lineRule="atLeast"/>
        <w:rPr>
          <w:sz w:val="21"/>
          <w:szCs w:val="21"/>
        </w:rPr>
      </w:pPr>
      <w:r>
        <w:rPr>
          <w:rFonts w:ascii="Times New Roman" w:hAnsi="Times New Roman" w:cs="Times New Roman"/>
          <w:color w:val="000000"/>
          <w:sz w:val="21"/>
          <w:szCs w:val="21"/>
        </w:rPr>
        <w:t>Part I: Closure Defined </w:t>
      </w:r>
      <w:r>
        <w:rPr>
          <w:sz w:val="21"/>
          <w:szCs w:val="21"/>
        </w:rPr>
        <w:tab/>
      </w:r>
      <w:r>
        <w:rPr>
          <w:rFonts w:ascii="Times New Roman" w:hAnsi="Times New Roman" w:cs="Times New Roman"/>
          <w:color w:val="000000"/>
          <w:sz w:val="21"/>
          <w:szCs w:val="21"/>
        </w:rPr>
        <w:t>Part III: How to Seek Closure </w:t>
      </w:r>
    </w:p>
    <w:p>
      <w:pPr>
        <w:pStyle w:val="8"/>
        <w:tabs>
          <w:tab w:val="left" w:pos="3856"/>
        </w:tabs>
        <w:spacing w:before="0" w:beforeAutospacing="0" w:after="160" w:afterAutospacing="0" w:line="19" w:lineRule="atLeast"/>
        <w:rPr>
          <w:sz w:val="21"/>
          <w:szCs w:val="21"/>
        </w:rPr>
      </w:pPr>
      <w:r>
        <w:rPr>
          <w:rFonts w:ascii="Times New Roman" w:hAnsi="Times New Roman" w:cs="Times New Roman"/>
          <w:color w:val="000000"/>
          <w:sz w:val="21"/>
          <w:szCs w:val="21"/>
        </w:rPr>
        <w:t>Chapter 1: Closure Defined</w:t>
      </w:r>
      <w:r>
        <w:rPr>
          <w:sz w:val="21"/>
          <w:szCs w:val="21"/>
        </w:rPr>
        <w:tab/>
      </w:r>
      <w:r>
        <w:rPr>
          <w:rFonts w:ascii="Times New Roman" w:hAnsi="Times New Roman" w:cs="Times New Roman"/>
          <w:color w:val="000000"/>
          <w:sz w:val="21"/>
          <w:szCs w:val="21"/>
        </w:rPr>
        <w:t>Chapter 8: Set Your Intentions </w:t>
      </w:r>
    </w:p>
    <w:p>
      <w:pPr>
        <w:pStyle w:val="8"/>
        <w:tabs>
          <w:tab w:val="left" w:pos="3856"/>
        </w:tabs>
        <w:spacing w:before="0" w:beforeAutospacing="0" w:after="160" w:afterAutospacing="0" w:line="19" w:lineRule="atLeast"/>
        <w:rPr>
          <w:sz w:val="21"/>
          <w:szCs w:val="21"/>
        </w:rPr>
      </w:pPr>
      <w:r>
        <w:rPr>
          <w:rFonts w:ascii="Times New Roman" w:hAnsi="Times New Roman" w:cs="Times New Roman"/>
          <w:color w:val="000000"/>
          <w:sz w:val="21"/>
          <w:szCs w:val="21"/>
        </w:rPr>
        <w:t>Chapter 2: What Closure Is Not </w:t>
      </w:r>
      <w:r>
        <w:rPr>
          <w:sz w:val="21"/>
          <w:szCs w:val="21"/>
        </w:rPr>
        <w:tab/>
      </w:r>
      <w:r>
        <w:rPr>
          <w:rFonts w:ascii="Times New Roman" w:hAnsi="Times New Roman" w:cs="Times New Roman"/>
          <w:color w:val="000000"/>
          <w:sz w:val="21"/>
          <w:szCs w:val="21"/>
        </w:rPr>
        <w:t>Chapter 9: Have the Conversation (or Don’t) </w:t>
      </w:r>
    </w:p>
    <w:p>
      <w:pPr>
        <w:pStyle w:val="8"/>
        <w:tabs>
          <w:tab w:val="left" w:pos="3856"/>
        </w:tabs>
        <w:spacing w:before="0" w:beforeAutospacing="0" w:after="160" w:afterAutospacing="0" w:line="19" w:lineRule="atLeast"/>
        <w:rPr>
          <w:sz w:val="21"/>
          <w:szCs w:val="21"/>
        </w:rPr>
      </w:pPr>
      <w:r>
        <w:rPr>
          <w:sz w:val="21"/>
          <w:szCs w:val="21"/>
        </w:rPr>
        <w:tab/>
      </w:r>
      <w:r>
        <w:rPr>
          <w:rFonts w:ascii="Times New Roman" w:hAnsi="Times New Roman" w:cs="Times New Roman"/>
          <w:color w:val="000000"/>
          <w:sz w:val="21"/>
          <w:szCs w:val="21"/>
        </w:rPr>
        <w:t>Chapter 10: Evaluate </w:t>
      </w:r>
    </w:p>
    <w:p>
      <w:pPr>
        <w:widowControl/>
        <w:tabs>
          <w:tab w:val="left" w:pos="3856"/>
        </w:tabs>
        <w:jc w:val="left"/>
        <w:rPr>
          <w:szCs w:val="21"/>
        </w:rPr>
      </w:pPr>
      <w:r>
        <w:rPr>
          <w:color w:val="000000"/>
          <w:szCs w:val="21"/>
        </w:rPr>
        <w:t>Part II: Why We Want Closure </w:t>
      </w:r>
      <w:r>
        <w:rPr>
          <w:szCs w:val="21"/>
        </w:rPr>
        <w:tab/>
      </w:r>
    </w:p>
    <w:p>
      <w:pPr>
        <w:pStyle w:val="8"/>
        <w:tabs>
          <w:tab w:val="left" w:pos="3856"/>
        </w:tabs>
        <w:spacing w:before="0" w:beforeAutospacing="0" w:after="160" w:afterAutospacing="0" w:line="19" w:lineRule="atLeast"/>
        <w:rPr>
          <w:sz w:val="21"/>
          <w:szCs w:val="21"/>
        </w:rPr>
      </w:pPr>
      <w:r>
        <w:rPr>
          <w:rFonts w:ascii="Times New Roman" w:hAnsi="Times New Roman" w:cs="Times New Roman"/>
          <w:color w:val="000000"/>
          <w:sz w:val="21"/>
          <w:szCs w:val="21"/>
        </w:rPr>
        <w:t>Chapter 3: We’re Hurting </w:t>
      </w:r>
      <w:r>
        <w:rPr>
          <w:sz w:val="21"/>
          <w:szCs w:val="21"/>
        </w:rPr>
        <w:tab/>
      </w:r>
      <w:r>
        <w:rPr>
          <w:rFonts w:ascii="Times New Roman" w:hAnsi="Times New Roman" w:cs="Times New Roman"/>
          <w:color w:val="000000"/>
          <w:sz w:val="21"/>
          <w:szCs w:val="21"/>
        </w:rPr>
        <w:t>Part IV: When You Don’t Get the Closure You Want </w:t>
      </w:r>
    </w:p>
    <w:p>
      <w:pPr>
        <w:pStyle w:val="8"/>
        <w:tabs>
          <w:tab w:val="left" w:pos="3856"/>
        </w:tabs>
        <w:spacing w:before="0" w:beforeAutospacing="0" w:after="160" w:afterAutospacing="0" w:line="19" w:lineRule="atLeast"/>
        <w:rPr>
          <w:sz w:val="21"/>
          <w:szCs w:val="21"/>
        </w:rPr>
      </w:pPr>
      <w:r>
        <w:rPr>
          <w:rFonts w:ascii="Times New Roman" w:hAnsi="Times New Roman" w:cs="Times New Roman"/>
          <w:color w:val="000000"/>
          <w:sz w:val="21"/>
          <w:szCs w:val="21"/>
        </w:rPr>
        <w:t>Chapter 4: We’re Angry</w:t>
      </w:r>
      <w:r>
        <w:rPr>
          <w:sz w:val="21"/>
          <w:szCs w:val="21"/>
        </w:rPr>
        <w:tab/>
      </w:r>
      <w:r>
        <w:rPr>
          <w:rFonts w:ascii="Times New Roman" w:hAnsi="Times New Roman" w:cs="Times New Roman"/>
          <w:color w:val="000000"/>
          <w:sz w:val="21"/>
          <w:szCs w:val="21"/>
        </w:rPr>
        <w:t>Chapter 11: When to Walk Away </w:t>
      </w:r>
    </w:p>
    <w:p>
      <w:pPr>
        <w:pStyle w:val="8"/>
        <w:tabs>
          <w:tab w:val="left" w:pos="3856"/>
        </w:tabs>
        <w:spacing w:before="0" w:beforeAutospacing="0" w:after="160" w:afterAutospacing="0" w:line="19" w:lineRule="atLeast"/>
        <w:rPr>
          <w:sz w:val="21"/>
          <w:szCs w:val="21"/>
        </w:rPr>
      </w:pPr>
      <w:r>
        <w:rPr>
          <w:rFonts w:ascii="Times New Roman" w:hAnsi="Times New Roman" w:cs="Times New Roman"/>
          <w:color w:val="000000"/>
          <w:sz w:val="21"/>
          <w:szCs w:val="21"/>
        </w:rPr>
        <w:t>Chapter 5: We Feel Helpless </w:t>
      </w:r>
      <w:r>
        <w:rPr>
          <w:sz w:val="21"/>
          <w:szCs w:val="21"/>
        </w:rPr>
        <w:tab/>
      </w:r>
      <w:r>
        <w:rPr>
          <w:rFonts w:ascii="Times New Roman" w:hAnsi="Times New Roman" w:cs="Times New Roman"/>
          <w:color w:val="000000"/>
          <w:sz w:val="21"/>
          <w:szCs w:val="21"/>
        </w:rPr>
        <w:t>Chapter 12: Embracing Acceptance </w:t>
      </w:r>
    </w:p>
    <w:p>
      <w:pPr>
        <w:pStyle w:val="8"/>
        <w:tabs>
          <w:tab w:val="left" w:pos="3856"/>
        </w:tabs>
        <w:spacing w:before="0" w:beforeAutospacing="0" w:after="160" w:afterAutospacing="0" w:line="19" w:lineRule="atLeast"/>
        <w:rPr>
          <w:rFonts w:ascii="Times New Roman" w:hAnsi="Times New Roman" w:cs="Times New Roman"/>
          <w:color w:val="000000"/>
          <w:sz w:val="21"/>
          <w:szCs w:val="21"/>
        </w:rPr>
      </w:pPr>
      <w:r>
        <w:rPr>
          <w:rFonts w:ascii="Times New Roman" w:hAnsi="Times New Roman" w:cs="Times New Roman"/>
          <w:color w:val="000000"/>
          <w:sz w:val="21"/>
          <w:szCs w:val="21"/>
        </w:rPr>
        <w:t>Chapter 6: We Want Forgiveness</w:t>
      </w:r>
      <w:r>
        <w:rPr>
          <w:sz w:val="21"/>
          <w:szCs w:val="21"/>
        </w:rPr>
        <w:tab/>
      </w:r>
      <w:r>
        <w:rPr>
          <w:rFonts w:ascii="Times New Roman" w:hAnsi="Times New Roman" w:cs="Times New Roman"/>
          <w:color w:val="000000"/>
          <w:sz w:val="21"/>
          <w:szCs w:val="21"/>
        </w:rPr>
        <w:t>Chapter 13: Getting Closure After a Death</w:t>
      </w:r>
    </w:p>
    <w:p>
      <w:pPr>
        <w:pStyle w:val="8"/>
        <w:tabs>
          <w:tab w:val="left" w:pos="3856"/>
        </w:tabs>
        <w:spacing w:before="0" w:beforeAutospacing="0" w:after="160" w:afterAutospacing="0" w:line="19" w:lineRule="atLeast"/>
        <w:rPr>
          <w:b/>
          <w:bCs/>
          <w:color w:val="000000"/>
          <w:szCs w:val="21"/>
        </w:rPr>
      </w:pPr>
      <w:r>
        <w:rPr>
          <w:rFonts w:ascii="Times New Roman" w:hAnsi="Times New Roman" w:cs="Times New Roman"/>
          <w:color w:val="000000"/>
          <w:sz w:val="21"/>
          <w:szCs w:val="21"/>
        </w:rPr>
        <w:t>Chapter 7: It’s Part of a Cycle </w:t>
      </w:r>
      <w:r>
        <w:rPr>
          <w:sz w:val="21"/>
          <w:szCs w:val="21"/>
        </w:rPr>
        <w:tab/>
      </w:r>
    </w:p>
    <w:p>
      <w:pPr>
        <w:widowControl/>
        <w:shd w:val="clear" w:color="auto" w:fill="FFFFFF"/>
        <w:spacing w:line="357" w:lineRule="atLeast"/>
        <w:rPr>
          <w:b/>
          <w:bCs/>
          <w:color w:val="000000"/>
          <w:kern w:val="0"/>
          <w:szCs w:val="21"/>
        </w:rPr>
      </w:pPr>
    </w:p>
    <w:p>
      <w:pPr>
        <w:widowControl/>
        <w:shd w:val="clear" w:color="auto" w:fill="FFFFFF"/>
        <w:spacing w:line="357" w:lineRule="atLeast"/>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anchor distT="0" distB="0" distL="0" distR="0" simplePos="0" relativeHeight="251660288" behindDoc="0" locked="0" layoutInCell="1" allowOverlap="1">
            <wp:simplePos x="0" y="0"/>
            <wp:positionH relativeFrom="column">
              <wp:posOffset>-66675</wp:posOffset>
            </wp:positionH>
            <wp:positionV relativeFrom="paragraph">
              <wp:posOffset>16510</wp:posOffset>
            </wp:positionV>
            <wp:extent cx="675005" cy="737235"/>
            <wp:effectExtent l="0" t="0" r="10795" b="5715"/>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5005" cy="73723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4"/>
        <w:rFonts w:hint="eastAsia" w:ascii="方正姚体" w:hAnsi="华文仿宋" w:eastAsia="方正姚体"/>
        <w:sz w:val="18"/>
        <w:szCs w:val="18"/>
      </w:rPr>
      <w:t>www.nurnberg.com.cn</w:t>
    </w:r>
    <w:r>
      <w:rPr>
        <w:rStyle w:val="14"/>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66986"/>
    <w:rsid w:val="00074879"/>
    <w:rsid w:val="000911ED"/>
    <w:rsid w:val="000B417C"/>
    <w:rsid w:val="000B760E"/>
    <w:rsid w:val="000C2552"/>
    <w:rsid w:val="000C4196"/>
    <w:rsid w:val="000E2488"/>
    <w:rsid w:val="000E6D3C"/>
    <w:rsid w:val="000F2E47"/>
    <w:rsid w:val="00123785"/>
    <w:rsid w:val="0014752F"/>
    <w:rsid w:val="001616BB"/>
    <w:rsid w:val="00167885"/>
    <w:rsid w:val="00190562"/>
    <w:rsid w:val="001909FF"/>
    <w:rsid w:val="001A3521"/>
    <w:rsid w:val="001B762E"/>
    <w:rsid w:val="001C0305"/>
    <w:rsid w:val="001D6464"/>
    <w:rsid w:val="001D78EE"/>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403389"/>
    <w:rsid w:val="004119B3"/>
    <w:rsid w:val="00415E36"/>
    <w:rsid w:val="004359CC"/>
    <w:rsid w:val="00441256"/>
    <w:rsid w:val="004465F5"/>
    <w:rsid w:val="00482BBA"/>
    <w:rsid w:val="004841A4"/>
    <w:rsid w:val="004E42FC"/>
    <w:rsid w:val="004E4E4E"/>
    <w:rsid w:val="00501905"/>
    <w:rsid w:val="00507823"/>
    <w:rsid w:val="00530C04"/>
    <w:rsid w:val="00542C42"/>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81D95"/>
    <w:rsid w:val="006B5B9D"/>
    <w:rsid w:val="00702E0E"/>
    <w:rsid w:val="00757985"/>
    <w:rsid w:val="007B3AEA"/>
    <w:rsid w:val="007B3FCA"/>
    <w:rsid w:val="007C4665"/>
    <w:rsid w:val="007D2630"/>
    <w:rsid w:val="007E53AE"/>
    <w:rsid w:val="00812F33"/>
    <w:rsid w:val="00814906"/>
    <w:rsid w:val="008216B5"/>
    <w:rsid w:val="00821AA7"/>
    <w:rsid w:val="008249F3"/>
    <w:rsid w:val="008440DC"/>
    <w:rsid w:val="00846588"/>
    <w:rsid w:val="00850886"/>
    <w:rsid w:val="00862462"/>
    <w:rsid w:val="00874391"/>
    <w:rsid w:val="008758C7"/>
    <w:rsid w:val="008A2839"/>
    <w:rsid w:val="008A509B"/>
    <w:rsid w:val="008B21A1"/>
    <w:rsid w:val="008C3906"/>
    <w:rsid w:val="008C6377"/>
    <w:rsid w:val="008D05C1"/>
    <w:rsid w:val="008D3CCB"/>
    <w:rsid w:val="008D45CB"/>
    <w:rsid w:val="008E241D"/>
    <w:rsid w:val="008F7EC6"/>
    <w:rsid w:val="00903697"/>
    <w:rsid w:val="00933C60"/>
    <w:rsid w:val="009353B9"/>
    <w:rsid w:val="00936274"/>
    <w:rsid w:val="00947857"/>
    <w:rsid w:val="00981F16"/>
    <w:rsid w:val="0098379A"/>
    <w:rsid w:val="00987D5D"/>
    <w:rsid w:val="009C4803"/>
    <w:rsid w:val="009D73C2"/>
    <w:rsid w:val="009F48CF"/>
    <w:rsid w:val="009F58F6"/>
    <w:rsid w:val="009F5FC6"/>
    <w:rsid w:val="00A0137D"/>
    <w:rsid w:val="00A124C8"/>
    <w:rsid w:val="00A3305D"/>
    <w:rsid w:val="00A35301"/>
    <w:rsid w:val="00A85B48"/>
    <w:rsid w:val="00AB14EF"/>
    <w:rsid w:val="00AD4B06"/>
    <w:rsid w:val="00AD7A7C"/>
    <w:rsid w:val="00AD7F6A"/>
    <w:rsid w:val="00AE243E"/>
    <w:rsid w:val="00AE77B9"/>
    <w:rsid w:val="00B221F2"/>
    <w:rsid w:val="00B30FF6"/>
    <w:rsid w:val="00B3723D"/>
    <w:rsid w:val="00B47B56"/>
    <w:rsid w:val="00B608A0"/>
    <w:rsid w:val="00B61301"/>
    <w:rsid w:val="00B80225"/>
    <w:rsid w:val="00B80578"/>
    <w:rsid w:val="00B958DD"/>
    <w:rsid w:val="00B95C08"/>
    <w:rsid w:val="00BA6B2E"/>
    <w:rsid w:val="00BB6FD7"/>
    <w:rsid w:val="00BC6E4F"/>
    <w:rsid w:val="00BD0E22"/>
    <w:rsid w:val="00BF6298"/>
    <w:rsid w:val="00C01D29"/>
    <w:rsid w:val="00C17D86"/>
    <w:rsid w:val="00C3231B"/>
    <w:rsid w:val="00C362D3"/>
    <w:rsid w:val="00C45B93"/>
    <w:rsid w:val="00C46E18"/>
    <w:rsid w:val="00C73FEF"/>
    <w:rsid w:val="00C75CDC"/>
    <w:rsid w:val="00C81EE0"/>
    <w:rsid w:val="00C862C2"/>
    <w:rsid w:val="00C86C59"/>
    <w:rsid w:val="00CB4CF3"/>
    <w:rsid w:val="00CC0B53"/>
    <w:rsid w:val="00CC0E69"/>
    <w:rsid w:val="00CD6573"/>
    <w:rsid w:val="00CD6C41"/>
    <w:rsid w:val="00CF616F"/>
    <w:rsid w:val="00D04F34"/>
    <w:rsid w:val="00D24C38"/>
    <w:rsid w:val="00D406D5"/>
    <w:rsid w:val="00D4287E"/>
    <w:rsid w:val="00D52BFD"/>
    <w:rsid w:val="00D61CC7"/>
    <w:rsid w:val="00D76D0B"/>
    <w:rsid w:val="00D81694"/>
    <w:rsid w:val="00D95763"/>
    <w:rsid w:val="00DA0AD1"/>
    <w:rsid w:val="00DB6F7F"/>
    <w:rsid w:val="00DD21C2"/>
    <w:rsid w:val="00DD30D6"/>
    <w:rsid w:val="00DE631F"/>
    <w:rsid w:val="00DF1CEE"/>
    <w:rsid w:val="00E002B6"/>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4277A"/>
    <w:rsid w:val="00F42E9E"/>
    <w:rsid w:val="00F5397B"/>
    <w:rsid w:val="00F64B85"/>
    <w:rsid w:val="00F756A5"/>
    <w:rsid w:val="00F7755C"/>
    <w:rsid w:val="00F80E38"/>
    <w:rsid w:val="00FA53F0"/>
    <w:rsid w:val="00FA56D7"/>
    <w:rsid w:val="00FC07B6"/>
    <w:rsid w:val="00FC52AD"/>
    <w:rsid w:val="00FE0E22"/>
    <w:rsid w:val="00FF13CD"/>
    <w:rsid w:val="00FF4DE1"/>
    <w:rsid w:val="04FB5E40"/>
    <w:rsid w:val="051179B5"/>
    <w:rsid w:val="0CC76782"/>
    <w:rsid w:val="11306E3F"/>
    <w:rsid w:val="1468627A"/>
    <w:rsid w:val="14DF00CB"/>
    <w:rsid w:val="1D3C58CC"/>
    <w:rsid w:val="246D3214"/>
    <w:rsid w:val="27187EB1"/>
    <w:rsid w:val="2B711D54"/>
    <w:rsid w:val="2C0A0C4E"/>
    <w:rsid w:val="39A26CD5"/>
    <w:rsid w:val="3A7D2AF7"/>
    <w:rsid w:val="3F2A6FBC"/>
    <w:rsid w:val="42965CD5"/>
    <w:rsid w:val="46061415"/>
    <w:rsid w:val="49EC197E"/>
    <w:rsid w:val="4AB32BA7"/>
    <w:rsid w:val="4C9C57F7"/>
    <w:rsid w:val="4E113159"/>
    <w:rsid w:val="560B6EB6"/>
    <w:rsid w:val="58F47BFE"/>
    <w:rsid w:val="5CC5528F"/>
    <w:rsid w:val="5D1D6D54"/>
    <w:rsid w:val="607A0954"/>
    <w:rsid w:val="65E174B2"/>
    <w:rsid w:val="66EC4059"/>
    <w:rsid w:val="67B87EA7"/>
    <w:rsid w:val="6FFE5B01"/>
    <w:rsid w:val="71B5314C"/>
    <w:rsid w:val="72943E8C"/>
    <w:rsid w:val="76DD48B8"/>
    <w:rsid w:val="7AB35CAE"/>
    <w:rsid w:val="7C9F0D06"/>
    <w:rsid w:val="7D3768FA"/>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customStyle="1" w:styleId="15">
    <w:name w:val="serif1"/>
    <w:qFormat/>
    <w:uiPriority w:val="0"/>
    <w:rPr>
      <w:rFonts w:hint="default" w:ascii="Times New Roman" w:hAnsi="Times New Roman" w:cs="Times New Roman"/>
      <w:sz w:val="24"/>
      <w:szCs w:val="24"/>
    </w:rPr>
  </w:style>
  <w:style w:type="character" w:customStyle="1" w:styleId="16">
    <w:name w:val="apple-converted-space"/>
    <w:qFormat/>
    <w:uiPriority w:val="0"/>
  </w:style>
  <w:style w:type="character" w:customStyle="1" w:styleId="17">
    <w:name w:val="bookcopy1"/>
    <w:qFormat/>
    <w:uiPriority w:val="0"/>
    <w:rPr>
      <w:rFonts w:hint="default" w:ascii="Verdana" w:hAnsi="Verdana"/>
      <w:color w:val="000000"/>
      <w:sz w:val="17"/>
      <w:szCs w:val="17"/>
      <w:u w:val="none"/>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未处理的提及1"/>
    <w:basedOn w:val="11"/>
    <w:semiHidden/>
    <w:unhideWhenUsed/>
    <w:qFormat/>
    <w:uiPriority w:val="99"/>
    <w:rPr>
      <w:color w:val="605E5C"/>
      <w:shd w:val="clear" w:color="auto" w:fill="E1DFDD"/>
    </w:rPr>
  </w:style>
  <w:style w:type="paragraph" w:styleId="20">
    <w:name w:val="List Paragraph"/>
    <w:basedOn w:val="1"/>
    <w:qFormat/>
    <w:uiPriority w:val="99"/>
    <w:pPr>
      <w:ind w:firstLine="420" w:firstLineChars="200"/>
    </w:pPr>
  </w:style>
  <w:style w:type="character" w:customStyle="1" w:styleId="21">
    <w:name w:val="标题 2 Char"/>
    <w:basedOn w:val="1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7B58-4B34-4AA2-8AA3-B34F741A8321}">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1268</Words>
  <Characters>2168</Characters>
  <Lines>23</Lines>
  <Paragraphs>6</Paragraphs>
  <TotalTime>13</TotalTime>
  <ScaleCrop>false</ScaleCrop>
  <LinksUpToDate>false</LinksUpToDate>
  <CharactersWithSpaces>2346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2024-01-27T06:44:00Z</dcterms:created>
  <dc:creator>Image</dc:creator>
  <cp:lastModifiedBy>堀  达</cp:lastModifiedBy>
  <cp:lastPrinted>2004-04-23T07:06:00Z</cp:lastPrinted>
  <dcterms:modified xsi:type="dcterms:W3CDTF">2024-08-05T05:52:32Z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4C589C7EF4224082B82F9EF5AD5C9046_13</vt:lpwstr>
  </property>
</Properties>
</file>