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65405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09-07 185541.png屏幕截图 2024-09-07 18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07 185541.png屏幕截图 2024-09-07 185541"/>
                    <pic:cNvPicPr>
                      <a:picLocks noChangeAspect="1"/>
                    </pic:cNvPicPr>
                  </pic:nvPicPr>
                  <pic:blipFill>
                    <a:blip r:embed="rId6"/>
                    <a:srcRect t="49" b="4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现代与古代实践的碰撞</w:t>
      </w:r>
      <w:r>
        <w:rPr>
          <w:rFonts w:hint="eastAsia"/>
          <w:b/>
          <w:bCs/>
          <w:color w:val="000000"/>
          <w:szCs w:val="21"/>
        </w:rPr>
        <w:t>》</w:t>
      </w:r>
    </w:p>
    <w:p w14:paraId="64C30D3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iCs/>
          <w:color w:val="000000"/>
          <w:szCs w:val="21"/>
        </w:rPr>
        <w:t>Contemporary Encounters with Ancient Practice</w:t>
      </w:r>
    </w:p>
    <w:p w14:paraId="579FBB4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Abraham Jacob Greenstine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and </w:t>
      </w:r>
      <w:r>
        <w:rPr>
          <w:rFonts w:hint="eastAsia"/>
          <w:b/>
          <w:bCs/>
          <w:color w:val="000000"/>
          <w:szCs w:val="21"/>
        </w:rPr>
        <w:t>Ryan J. Johnson (Editor)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6B58B7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Edinburgh</w:t>
      </w:r>
      <w:r>
        <w:rPr>
          <w:b/>
          <w:bCs/>
          <w:color w:val="000000"/>
          <w:szCs w:val="21"/>
        </w:rPr>
        <w:t xml:space="preserve">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376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12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大众哲学</w:t>
      </w:r>
    </w:p>
    <w:p w14:paraId="08526D50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CD4C3BE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E1D5E35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本书汇集了当今国际顶尖思想家和实践者撰写的原创文章、四篇首次翻译的文章、全新的视觉艺术作品及</w:t>
      </w:r>
      <w:r>
        <w:rPr>
          <w:rFonts w:hint="eastAsia" w:cs="Times New Roman"/>
          <w:bCs/>
          <w:kern w:val="0"/>
          <w:szCs w:val="21"/>
          <w:lang w:val="en-US" w:eastAsia="zh-CN"/>
        </w:rPr>
        <w:t>翻印的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图像。  </w:t>
      </w:r>
    </w:p>
    <w:p w14:paraId="4D5781BC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本书特色在于包含非解释性或非论证性的元素，如劝诫性、指示性或教学性的内容，向读者提出具体行动的建议，例如做某个练习、写某些内容等。</w:t>
      </w:r>
    </w:p>
    <w:p w14:paraId="2F2C22B7">
      <w:pPr>
        <w:rPr>
          <w:rFonts w:hint="default" w:ascii="Times New Roman" w:hAnsi="Times New Roman" w:cs="Times New Roman"/>
          <w:bCs/>
          <w:kern w:val="0"/>
          <w:szCs w:val="21"/>
        </w:rPr>
      </w:pPr>
    </w:p>
    <w:p w14:paraId="731FC8D8">
      <w:pPr>
        <w:ind w:firstLine="420" w:firstLineChars="20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在本书的18篇文章中，顶尖哲学家们探讨了当代思想与古代思想之间多样、动荡且全新的交汇点。他们重新构想并重新部署了古代形而上学中的问题：一与多、潜能与现实、物质与非物质、神性与世界本身。书中还包含三篇由吉尔</w:t>
      </w:r>
      <w:r>
        <w:rPr>
          <w:rFonts w:hint="eastAsia" w:cs="Times New Roman"/>
          <w:bCs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kern w:val="0"/>
          <w:szCs w:val="21"/>
        </w:rPr>
        <w:t>德勒兹、皮埃尔</w:t>
      </w:r>
      <w:r>
        <w:rPr>
          <w:rFonts w:hint="eastAsia" w:cs="Times New Roman"/>
          <w:bCs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kern w:val="0"/>
          <w:szCs w:val="21"/>
        </w:rPr>
        <w:t>奥班克和芭芭拉</w:t>
      </w:r>
      <w:r>
        <w:rPr>
          <w:rFonts w:hint="eastAsia" w:cs="Times New Roman"/>
          <w:bCs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kern w:val="0"/>
          <w:szCs w:val="21"/>
        </w:rPr>
        <w:t>卡桑</w:t>
      </w:r>
      <w:r>
        <w:rPr>
          <w:rFonts w:hint="eastAsia" w:cs="Times New Roman"/>
          <w:bCs/>
          <w:kern w:val="0"/>
          <w:szCs w:val="21"/>
          <w:lang w:val="en-US" w:eastAsia="zh-CN"/>
        </w:rPr>
        <w:t>撰文</w:t>
      </w:r>
      <w:r>
        <w:rPr>
          <w:rFonts w:hint="default" w:ascii="Times New Roman" w:hAnsi="Times New Roman" w:cs="Times New Roman"/>
          <w:bCs/>
          <w:kern w:val="0"/>
          <w:szCs w:val="21"/>
        </w:rPr>
        <w:t>的全新译文</w:t>
      </w:r>
      <w:r>
        <w:rPr>
          <w:rFonts w:hint="eastAsia" w:cs="Times New Roman"/>
          <w:bCs/>
          <w:kern w:val="0"/>
          <w:szCs w:val="21"/>
          <w:lang w:eastAsia="zh-CN"/>
        </w:rPr>
        <w:t>，</w:t>
      </w:r>
      <w:r>
        <w:rPr>
          <w:rFonts w:hint="eastAsia" w:cs="Times New Roman"/>
          <w:bCs/>
          <w:kern w:val="0"/>
          <w:szCs w:val="21"/>
          <w:lang w:val="en-US" w:eastAsia="zh-CN"/>
        </w:rPr>
        <w:t>此前从未公开发表</w:t>
      </w:r>
      <w:r>
        <w:rPr>
          <w:rFonts w:hint="default" w:ascii="Times New Roman" w:hAnsi="Times New Roman" w:cs="Times New Roman"/>
          <w:bCs/>
          <w:kern w:val="0"/>
          <w:szCs w:val="21"/>
        </w:rPr>
        <w:t>。</w:t>
      </w:r>
    </w:p>
    <w:p w14:paraId="4C57C0D9">
      <w:pPr>
        <w:ind w:firstLine="420" w:firstLineChars="200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cs="Times New Roman"/>
          <w:bCs/>
          <w:kern w:val="0"/>
          <w:szCs w:val="21"/>
          <w:lang w:val="en-US" w:eastAsia="zh-CN"/>
        </w:rPr>
        <w:t xml:space="preserve"> </w:t>
      </w:r>
    </w:p>
    <w:p w14:paraId="52FF1883">
      <w:pPr>
        <w:ind w:firstLine="420" w:firstLineChars="200"/>
        <w:rPr>
          <w:rFonts w:hint="default" w:ascii="Times New Roman" w:hAnsi="Times New Roman" w:cs="Times New Roman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F96E0FC">
      <w:pPr>
        <w:ind w:right="420" w:firstLine="422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亚伯拉罕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雅各布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 xml:space="preserve">格林斯坦 (Abraham Jacob Greenstine)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是杜肯大学的哲学兼职教授。</w:t>
      </w:r>
    </w:p>
    <w:p w14:paraId="7F9AF2BD">
      <w:pPr>
        <w:ind w:right="42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23BE8FBF">
      <w:pPr>
        <w:ind w:right="420" w:firstLine="422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瑞安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 xml:space="preserve">约翰逊 (Ryan Johnson)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是伊隆大学哲学副教授，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是多伦多大学的哲学客座教授。瑞安撰写了两本专著——《德勒兹：一个斯多亚主义者》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爱丁堡大学出版社, 2020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和《德勒兹与卢克莱修的相遇》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爱丁堡大学出版社, 2016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，以及多部编辑的文集，包括《当代与古代形而上学的相遇》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爱丁堡大学出版社, 2017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和《尼采与伊壁鸠鲁》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布卢姆斯伯里出版社, 2020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。他最近与比科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曼德拉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格雷合著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专著《黑色精神的现象学》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爱丁堡大学出版社即将出版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，该书将黑格尔的代表作与从弗雷德里克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道格拉斯到安吉拉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戴维斯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黑人思想家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的理论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进行辩证平行讨论。与此同时，瑞安正在撰写第四本书《三位美国的黑格尔》，探讨黑格尔主义在三位重要但被忽视的美国哲学家中的影响：亨利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C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布罗克迈尔，是黑格尔《逻辑学》的首位英语译者；霍勒斯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威廉姆斯，美国第一所公立大学北卡罗来纳大学教堂山分校的首位哲学教授；以及约翰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威廉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米勒，一位影响深远的民主行为形而上学教师。瑞安还在完成另一本合编的文集《当代与古代实践的相遇》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爱丁堡大学出版社即将出版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。此外，瑞安还即将发表几篇文章，探讨主题包括黑格尔与私刑、尼采与詹姆斯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鲍德温，以及哲学和音乐学中的历史排斥问题。同时，他正在翻译艾米尔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布雷耶的一本法语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，并担任《教育研究》期刊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将哲学作为生活方式的教学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主题特刊的共同编辑。</w:t>
      </w:r>
    </w:p>
    <w:p w14:paraId="26D006BD">
      <w:pPr>
        <w:ind w:right="42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09119FF8">
      <w:pPr>
        <w:ind w:right="42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014E8E0F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引言  </w:t>
      </w:r>
    </w:p>
    <w:p w14:paraId="1E4119B6">
      <w:pPr>
        <w:ind w:right="42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1. 《千古遗珍》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亚伯拉罕·雅各布·格林斯坦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瑞安·约翰逊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26742266">
      <w:pPr>
        <w:ind w:right="420"/>
        <w:rPr>
          <w:rFonts w:hint="eastAsia"/>
          <w:bCs/>
          <w:color w:val="000000"/>
          <w:szCs w:val="21"/>
        </w:rPr>
      </w:pPr>
    </w:p>
    <w:p w14:paraId="1B486E5A">
      <w:pPr>
        <w:ind w:right="420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 xml:space="preserve">第一部分：柏拉图  </w:t>
      </w:r>
    </w:p>
    <w:p w14:paraId="34DBC1B4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 《缪斯与哲学：伪造历史的元素》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1991</w:t>
      </w:r>
      <w:r>
        <w:rPr>
          <w:rFonts w:hint="eastAsia"/>
          <w:bCs/>
          <w:color w:val="000000"/>
          <w:szCs w:val="21"/>
          <w:lang w:eastAsia="zh-CN"/>
        </w:rPr>
        <w:t>）（</w:t>
      </w:r>
      <w:r>
        <w:rPr>
          <w:rFonts w:hint="eastAsia"/>
          <w:bCs/>
          <w:color w:val="000000"/>
          <w:szCs w:val="21"/>
        </w:rPr>
        <w:t>芭芭拉·卡辛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萨姆·加尔森</w:t>
      </w:r>
      <w:r>
        <w:rPr>
          <w:rFonts w:hint="eastAsia"/>
          <w:bCs/>
          <w:color w:val="000000"/>
          <w:szCs w:val="21"/>
          <w:lang w:val="en-US" w:eastAsia="zh-CN"/>
        </w:rPr>
        <w:t xml:space="preserve"> 译）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1680BC51">
      <w:pPr>
        <w:ind w:right="420"/>
        <w:rPr>
          <w:rFonts w:hint="eastAsia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3. 《奥德修斯</w:t>
      </w:r>
      <w:r>
        <w:rPr>
          <w:rFonts w:hint="eastAsia"/>
          <w:bCs/>
          <w:color w:val="000000"/>
          <w:szCs w:val="21"/>
          <w:lang w:val="en-US" w:eastAsia="zh-CN"/>
        </w:rPr>
        <w:t>被</w:t>
      </w:r>
      <w:r>
        <w:rPr>
          <w:rFonts w:hint="eastAsia"/>
          <w:bCs/>
          <w:color w:val="000000"/>
          <w:szCs w:val="21"/>
        </w:rPr>
        <w:t>改变的灵魂：对厄尔神话的现代解读》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凯瑟琳·马拉布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33C2A7DD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4. 《柏拉图的普罗塔戈拉斯：教育开始的权威》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丹尼尔·普赖斯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</w:t>
      </w:r>
    </w:p>
    <w:p w14:paraId="3AA2FA69">
      <w:pPr>
        <w:ind w:right="42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5. 《一元性、二元性与理想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rFonts w:hint="eastAsia"/>
          <w:bCs/>
          <w:color w:val="000000"/>
          <w:szCs w:val="21"/>
        </w:rPr>
        <w:t>生成：德勒兹与柏拉图》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约翰·博瓦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保罗·利文斯顿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394FD330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6. 《“调整你的恐惧”：巴迪欧的形而上学倾向》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A</w:t>
      </w:r>
      <w:r>
        <w:rPr>
          <w:rFonts w:hint="eastAsia"/>
          <w:bCs/>
          <w:color w:val="000000"/>
          <w:szCs w:val="21"/>
          <w:lang w:val="en-US" w:eastAsia="zh-CN"/>
        </w:rPr>
        <w:t>·</w:t>
      </w:r>
      <w:r>
        <w:rPr>
          <w:rFonts w:hint="eastAsia"/>
          <w:bCs/>
          <w:color w:val="000000"/>
          <w:szCs w:val="21"/>
        </w:rPr>
        <w:t>J</w:t>
      </w:r>
      <w:r>
        <w:rPr>
          <w:rFonts w:hint="eastAsia"/>
          <w:bCs/>
          <w:color w:val="000000"/>
          <w:szCs w:val="21"/>
          <w:lang w:val="en-US" w:eastAsia="zh-CN"/>
        </w:rPr>
        <w:t>·</w:t>
      </w:r>
      <w:r>
        <w:rPr>
          <w:rFonts w:hint="eastAsia"/>
          <w:bCs/>
          <w:color w:val="000000"/>
          <w:szCs w:val="21"/>
        </w:rPr>
        <w:t>巴特利特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439AFD48">
      <w:pPr>
        <w:ind w:right="420"/>
        <w:rPr>
          <w:rFonts w:hint="eastAsia"/>
          <w:bCs/>
          <w:color w:val="000000"/>
          <w:szCs w:val="21"/>
        </w:rPr>
      </w:pPr>
    </w:p>
    <w:p w14:paraId="372B9A78">
      <w:pPr>
        <w:ind w:right="420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 xml:space="preserve">第二部分：亚里士多德  </w:t>
      </w:r>
    </w:p>
    <w:p w14:paraId="108CE98E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7. 《重获科学》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  <w:lang w:val="en-US" w:eastAsia="zh-CN"/>
        </w:rPr>
        <w:t>1</w:t>
      </w:r>
      <w:r>
        <w:rPr>
          <w:rFonts w:hint="eastAsia"/>
          <w:bCs/>
          <w:color w:val="000000"/>
          <w:szCs w:val="21"/>
        </w:rPr>
        <w:t>962</w:t>
      </w:r>
      <w:r>
        <w:rPr>
          <w:rFonts w:hint="eastAsia"/>
          <w:bCs/>
          <w:color w:val="000000"/>
          <w:szCs w:val="21"/>
          <w:lang w:eastAsia="zh-CN"/>
        </w:rPr>
        <w:t>）（</w:t>
      </w:r>
      <w:r>
        <w:rPr>
          <w:rFonts w:hint="eastAsia"/>
          <w:bCs/>
          <w:color w:val="000000"/>
          <w:szCs w:val="21"/>
        </w:rPr>
        <w:t>皮埃尔·奥班克，克莱顿·肖帕</w:t>
      </w:r>
      <w:r>
        <w:rPr>
          <w:rFonts w:hint="eastAsia"/>
          <w:bCs/>
          <w:color w:val="000000"/>
          <w:szCs w:val="21"/>
          <w:lang w:val="en-US" w:eastAsia="zh-CN"/>
        </w:rPr>
        <w:t xml:space="preserve"> 译）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3C89B7C5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8. 《亚里士多德的有机体与我们的有机体》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艾曼纽拉·比安基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</w:t>
      </w:r>
    </w:p>
    <w:p w14:paraId="58DDAF58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9. 《这重要吗？亚里士多德生物学中的物质自然与</w:t>
      </w:r>
      <w:r>
        <w:rPr>
          <w:rFonts w:hint="eastAsia"/>
          <w:bCs/>
          <w:color w:val="000000"/>
          <w:szCs w:val="21"/>
          <w:lang w:val="en-US" w:eastAsia="zh-CN"/>
        </w:rPr>
        <w:t>生命之热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阿德里尔·M·特罗特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</w:t>
      </w:r>
    </w:p>
    <w:p w14:paraId="536C8038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10. 《现代亚里士多德：迈克尔·波兰尼对抗虚无主义的真理探索》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大卫·霍因斯基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罗恩·波兰斯基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12401DD2">
      <w:pPr>
        <w:ind w:right="42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11. 《分歧的道路：帕门尼德、亚里士多德与德勒兹的本体论轨迹》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亚伯拉罕·雅各布·格林斯坦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4143B7C0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12. 《对象：哈曼与亚里士多德论事物的存在》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埃里克·萨利姆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17FF8609">
      <w:pPr>
        <w:ind w:right="420"/>
        <w:rPr>
          <w:rFonts w:hint="eastAsia"/>
          <w:bCs/>
          <w:color w:val="000000"/>
          <w:szCs w:val="21"/>
        </w:rPr>
      </w:pPr>
    </w:p>
    <w:p w14:paraId="361DC90D">
      <w:pPr>
        <w:ind w:right="420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 xml:space="preserve">第三部分：伊壁鸠鲁学派、斯多噶学派、怀疑主义者与新柏拉图主义者  </w:t>
      </w:r>
    </w:p>
    <w:p w14:paraId="18D1B6FA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13. 《卢克莱修与自然主义》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1961</w:t>
      </w:r>
      <w:r>
        <w:rPr>
          <w:rFonts w:hint="eastAsia"/>
          <w:bCs/>
          <w:color w:val="000000"/>
          <w:szCs w:val="21"/>
          <w:lang w:eastAsia="zh-CN"/>
        </w:rPr>
        <w:t>）（</w:t>
      </w:r>
      <w:r>
        <w:rPr>
          <w:rFonts w:hint="eastAsia"/>
          <w:bCs/>
          <w:color w:val="000000"/>
          <w:szCs w:val="21"/>
        </w:rPr>
        <w:t>吉尔·德勒兹，贾雷德·布莱</w:t>
      </w:r>
      <w:r>
        <w:rPr>
          <w:rFonts w:hint="eastAsia"/>
          <w:bCs/>
          <w:color w:val="000000"/>
          <w:szCs w:val="21"/>
          <w:lang w:val="en-US" w:eastAsia="zh-CN"/>
        </w:rPr>
        <w:t xml:space="preserve"> 译）</w:t>
      </w:r>
      <w:r>
        <w:rPr>
          <w:rFonts w:hint="eastAsia"/>
          <w:bCs/>
          <w:color w:val="000000"/>
          <w:szCs w:val="21"/>
        </w:rPr>
        <w:t xml:space="preserve">   </w:t>
      </w:r>
    </w:p>
    <w:p w14:paraId="5B61F921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14. 《卢克莱修与当代宇宙学中的因果性与法律》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大卫·韦布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68BBE17F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15. 《表面上的邂逅：德勒兹与斯多噶主义》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瑞安·约翰逊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44B3DF0E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16. 《阿甘本思想中的偶然性与怀疑主义》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格特-扬·范德海登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 xml:space="preserve"> </w:t>
      </w:r>
    </w:p>
    <w:p w14:paraId="3E5B0A9A">
      <w:pPr>
        <w:ind w:right="42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17. 《普罗提诺的“逆向”柏拉图主义：德勒兹对发散意象问题的回应》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吉娜·扎沃塔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6031B65F">
      <w:pPr>
        <w:ind w:right="420"/>
        <w:rPr>
          <w:rFonts w:hint="eastAsia"/>
          <w:bCs/>
          <w:color w:val="000000"/>
          <w:szCs w:val="21"/>
        </w:rPr>
      </w:pPr>
    </w:p>
    <w:p w14:paraId="698E82BC">
      <w:pPr>
        <w:ind w:right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附录  </w:t>
      </w:r>
    </w:p>
    <w:p w14:paraId="7848CABD">
      <w:pPr>
        <w:ind w:right="420"/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/>
          <w:bCs/>
          <w:color w:val="000000"/>
          <w:szCs w:val="21"/>
        </w:rPr>
        <w:t>18. 《从形而上学到伦理学（与伯纳德·斯蒂格勒、赫拉克利特</w:t>
      </w:r>
      <w:r>
        <w:rPr>
          <w:rFonts w:hint="eastAsia"/>
          <w:bCs/>
          <w:color w:val="000000"/>
          <w:szCs w:val="21"/>
          <w:lang w:val="en-US" w:eastAsia="zh-CN"/>
        </w:rPr>
        <w:t>和</w:t>
      </w:r>
      <w:r>
        <w:rPr>
          <w:rFonts w:hint="eastAsia"/>
          <w:bCs/>
          <w:color w:val="000000"/>
          <w:szCs w:val="21"/>
        </w:rPr>
        <w:t>亚里士多德）》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库尔特·兰佩</w:t>
      </w:r>
      <w:r>
        <w:rPr>
          <w:rFonts w:hint="eastAsia"/>
          <w:bCs/>
          <w:color w:val="000000"/>
          <w:szCs w:val="21"/>
          <w:lang w:eastAsia="zh-CN"/>
        </w:rPr>
        <w:t>）</w:t>
      </w:r>
    </w:p>
    <w:p w14:paraId="0B7B8904">
      <w:pPr>
        <w:ind w:right="420"/>
        <w:rPr>
          <w:rFonts w:hint="eastAsia"/>
          <w:bCs/>
          <w:color w:val="000000"/>
          <w:szCs w:val="21"/>
        </w:rPr>
      </w:pPr>
    </w:p>
    <w:p w14:paraId="66833A5D">
      <w:pPr>
        <w:ind w:right="420"/>
        <w:rPr>
          <w:rFonts w:hint="eastAsia"/>
          <w:bCs/>
          <w:color w:val="000000"/>
          <w:szCs w:val="21"/>
        </w:rPr>
      </w:pPr>
    </w:p>
    <w:p w14:paraId="7D21463C">
      <w:pPr>
        <w:ind w:right="420"/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媒体评价：</w:t>
      </w:r>
    </w:p>
    <w:p w14:paraId="2469172D">
      <w:pPr>
        <w:ind w:right="420"/>
        <w:rPr>
          <w:rFonts w:hint="eastAsia"/>
          <w:bCs/>
          <w:color w:val="000000"/>
          <w:szCs w:val="21"/>
          <w:lang w:val="en-US" w:eastAsia="zh-CN"/>
        </w:rPr>
      </w:pPr>
    </w:p>
    <w:p w14:paraId="1697F880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没有任何哲学能够不与我们学科的古典名著进行比较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的情况下，</w:t>
      </w:r>
      <w:r>
        <w:rPr>
          <w:rFonts w:hint="eastAsia"/>
          <w:b w:val="0"/>
          <w:bCs w:val="0"/>
          <w:color w:val="000000"/>
          <w:szCs w:val="21"/>
        </w:rPr>
        <w:t>经受时间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住</w:t>
      </w:r>
      <w:r>
        <w:rPr>
          <w:rFonts w:hint="eastAsia"/>
          <w:b w:val="0"/>
          <w:bCs w:val="0"/>
          <w:color w:val="000000"/>
          <w:szCs w:val="21"/>
        </w:rPr>
        <w:t>的考验。在格林斯坦和约翰逊的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著作</w:t>
      </w:r>
      <w:r>
        <w:rPr>
          <w:rFonts w:hint="eastAsia"/>
          <w:b w:val="0"/>
          <w:bCs w:val="0"/>
          <w:color w:val="000000"/>
          <w:szCs w:val="21"/>
        </w:rPr>
        <w:t>里，希腊的伟人们与最杰出的当代思想家同台演出，其中包括早期的帕门尼德斯以及晚期的阿甘本、马拉布、斯蒂格勒和推测现实主义。我很快被这些文章吸引，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读完还感到不舍</w:t>
      </w:r>
      <w:r>
        <w:rPr>
          <w:rFonts w:hint="eastAsia"/>
          <w:b w:val="0"/>
          <w:bCs w:val="0"/>
          <w:color w:val="000000"/>
          <w:szCs w:val="21"/>
        </w:rPr>
        <w:t xml:space="preserve">。  </w:t>
      </w:r>
    </w:p>
    <w:p w14:paraId="09C2886C">
      <w:pPr>
        <w:ind w:right="420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—— 格雷厄姆·哈曼 ，南加州建筑学院（目前休假于开罗美国大学）</w:t>
      </w:r>
    </w:p>
    <w:p w14:paraId="5A5985C8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1F68AB78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本卷是一个雄心勃勃的实验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品</w:t>
      </w:r>
      <w:r>
        <w:rPr>
          <w:rFonts w:hint="eastAsia"/>
          <w:b w:val="0"/>
          <w:bCs w:val="0"/>
          <w:color w:val="000000"/>
          <w:szCs w:val="21"/>
        </w:rPr>
        <w:t>，旨在将古代哲学的历史视为在当代形而上学上的思维实践。汇聚了令人印象深刻的国际新星和资深学者，它将希腊哲学定位为超越当下局限的宝贵资源。这本书应该很快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就会</w:t>
      </w:r>
      <w:r>
        <w:rPr>
          <w:rFonts w:hint="eastAsia"/>
          <w:b w:val="0"/>
          <w:bCs w:val="0"/>
          <w:color w:val="000000"/>
          <w:szCs w:val="21"/>
        </w:rPr>
        <w:t xml:space="preserve">成为经典之作。  </w:t>
      </w:r>
    </w:p>
    <w:p w14:paraId="09F8E319">
      <w:pPr>
        <w:ind w:right="420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—— 布鲁克·霍姆斯，普林斯顿大学</w:t>
      </w:r>
    </w:p>
    <w:p w14:paraId="35FE9C13">
      <w:pPr>
        <w:ind w:right="420"/>
        <w:rPr>
          <w:rFonts w:hint="eastAsia"/>
          <w:b/>
          <w:bCs/>
          <w:color w:val="000000"/>
          <w:szCs w:val="21"/>
        </w:rPr>
      </w:pPr>
    </w:p>
    <w:p w14:paraId="2064AF16">
      <w:pPr>
        <w:ind w:right="420"/>
        <w:rPr>
          <w:rFonts w:hint="eastAsia"/>
          <w:b/>
          <w:bCs/>
          <w:color w:val="000000"/>
          <w:szCs w:val="21"/>
        </w:rPr>
      </w:pPr>
      <w:bookmarkStart w:id="1" w:name="_GoBack"/>
      <w:bookmarkEnd w:id="1"/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CD5A"/>
    <w:multiLevelType w:val="singleLevel"/>
    <w:tmpl w:val="8B25CD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8C52C8"/>
    <w:rsid w:val="0E6A6913"/>
    <w:rsid w:val="26376E24"/>
    <w:rsid w:val="2FE3411B"/>
    <w:rsid w:val="432C279F"/>
    <w:rsid w:val="59377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2020</Words>
  <Characters>2476</Characters>
  <Lines>25</Lines>
  <Paragraphs>7</Paragraphs>
  <TotalTime>90</TotalTime>
  <ScaleCrop>false</ScaleCrop>
  <LinksUpToDate>false</LinksUpToDate>
  <CharactersWithSpaces>2582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2024-09-13T11:11:01Z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7E342AC3ED0D4C08BF8E1B911E1EEC9C_13</vt:lpwstr>
  </property>
</Properties>
</file>