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b/>
          <w:bCs/>
          <w:color w:val="000000"/>
          <w:sz w:val="18"/>
          <w:szCs w:val="18"/>
          <w:shd w:val="pct10" w:color="auto" w:fill="FFFFFF"/>
        </w:rPr>
      </w:pPr>
    </w:p>
    <w:p w14:paraId="37E178B2">
      <w:pPr>
        <w:jc w:val="center"/>
        <w:rPr>
          <w:b/>
          <w:bCs/>
          <w:color w:val="000000"/>
          <w:sz w:val="36"/>
          <w:szCs w:val="36"/>
          <w:shd w:val="pct10" w:color="auto" w:fill="FFFFFF"/>
        </w:rPr>
      </w:pPr>
      <w:r>
        <w:rPr>
          <w:b/>
          <w:bCs/>
          <w:color w:val="000000"/>
          <w:sz w:val="36"/>
          <w:szCs w:val="36"/>
          <w:shd w:val="pct10" w:color="auto" w:fill="FFFFFF"/>
        </w:rPr>
        <w:t>新 书 推 荐</w:t>
      </w:r>
    </w:p>
    <w:p w14:paraId="5FE02731">
      <w:pPr>
        <w:tabs>
          <w:tab w:val="left" w:pos="341"/>
          <w:tab w:val="left" w:pos="5235"/>
        </w:tabs>
        <w:jc w:val="left"/>
        <w:rPr>
          <w:b/>
          <w:bCs/>
          <w:color w:val="000000"/>
          <w:szCs w:val="18"/>
        </w:rPr>
      </w:pPr>
    </w:p>
    <w:p w14:paraId="354C7D89">
      <w:pPr>
        <w:rPr>
          <w:b/>
          <w:color w:val="000000"/>
          <w:szCs w:val="21"/>
        </w:rPr>
      </w:pPr>
    </w:p>
    <w:p w14:paraId="5278B87A">
      <w:pPr>
        <w:rPr>
          <w:b/>
          <w:color w:val="000000"/>
          <w:szCs w:val="21"/>
        </w:rPr>
      </w:pPr>
      <w:r>
        <w:drawing>
          <wp:anchor distT="0" distB="0" distL="114300" distR="114300" simplePos="0" relativeHeight="251660288" behindDoc="0" locked="0" layoutInCell="1" allowOverlap="1">
            <wp:simplePos x="0" y="0"/>
            <wp:positionH relativeFrom="margin">
              <wp:align>right</wp:align>
            </wp:positionH>
            <wp:positionV relativeFrom="paragraph">
              <wp:posOffset>15875</wp:posOffset>
            </wp:positionV>
            <wp:extent cx="1364615" cy="1957070"/>
            <wp:effectExtent l="0" t="0" r="6985" b="5080"/>
            <wp:wrapSquare wrapText="bothSides"/>
            <wp:docPr id="129179727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797279"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64615" cy="1957070"/>
                    </a:xfrm>
                    <a:prstGeom prst="rect">
                      <a:avLst/>
                    </a:prstGeom>
                    <a:noFill/>
                    <a:ln>
                      <a:noFill/>
                    </a:ln>
                  </pic:spPr>
                </pic:pic>
              </a:graphicData>
            </a:graphic>
          </wp:anchor>
        </w:drawing>
      </w:r>
      <w:r>
        <w:rPr>
          <w:b/>
          <w:color w:val="000000"/>
          <w:szCs w:val="21"/>
        </w:rPr>
        <w:t>中文书名：</w:t>
      </w:r>
      <w:r>
        <w:rPr>
          <w:rFonts w:hint="eastAsia"/>
          <w:b/>
          <w:color w:val="000000"/>
          <w:szCs w:val="21"/>
        </w:rPr>
        <w:t>《循环的荷尔蒙</w:t>
      </w:r>
      <w:r>
        <w:rPr>
          <w:rFonts w:hint="eastAsia"/>
          <w:b/>
          <w:color w:val="000000"/>
          <w:szCs w:val="21"/>
          <w:lang w:eastAsia="zh-CN"/>
        </w:rPr>
        <w:t>：</w:t>
      </w:r>
      <w:r>
        <w:rPr>
          <w:rFonts w:hint="eastAsia"/>
          <w:b/>
          <w:color w:val="000000"/>
          <w:szCs w:val="21"/>
          <w:lang w:val="en-US" w:eastAsia="zh-CN"/>
        </w:rPr>
        <w:t>女性荷尔蒙健康完全指南</w:t>
      </w:r>
      <w:r>
        <w:rPr>
          <w:rFonts w:hint="eastAsia"/>
          <w:b/>
          <w:color w:val="000000"/>
          <w:szCs w:val="21"/>
        </w:rPr>
        <w:t>》</w:t>
      </w:r>
    </w:p>
    <w:p w14:paraId="7C49F3A3">
      <w:pPr>
        <w:rPr>
          <w:b/>
          <w:color w:val="000000"/>
          <w:szCs w:val="21"/>
        </w:rPr>
      </w:pPr>
      <w:r>
        <w:rPr>
          <w:b/>
          <w:color w:val="000000"/>
          <w:szCs w:val="21"/>
        </w:rPr>
        <w:t>英文书名：</w:t>
      </w:r>
      <w:r>
        <w:rPr>
          <w:b/>
          <w:bCs/>
          <w:color w:val="000000"/>
          <w:szCs w:val="21"/>
        </w:rPr>
        <w:t>THE HORMONE LOOP</w:t>
      </w:r>
    </w:p>
    <w:p w14:paraId="3C14B3D1">
      <w:pPr>
        <w:rPr>
          <w:b/>
          <w:color w:val="000000"/>
          <w:szCs w:val="21"/>
        </w:rPr>
      </w:pPr>
      <w:r>
        <w:rPr>
          <w:b/>
          <w:color w:val="000000"/>
          <w:szCs w:val="21"/>
        </w:rPr>
        <w:t>作    者：</w:t>
      </w:r>
      <w:r>
        <w:rPr>
          <w:b/>
          <w:bCs/>
          <w:color w:val="000000"/>
          <w:szCs w:val="21"/>
        </w:rPr>
        <w:t>Gillian Mueller Goddard</w:t>
      </w:r>
    </w:p>
    <w:p w14:paraId="01433FA8">
      <w:pPr>
        <w:rPr>
          <w:rFonts w:hint="eastAsia"/>
          <w:b/>
          <w:color w:val="000000"/>
          <w:szCs w:val="21"/>
        </w:rPr>
      </w:pPr>
      <w:r>
        <w:rPr>
          <w:b/>
          <w:color w:val="000000"/>
          <w:szCs w:val="21"/>
        </w:rPr>
        <w:t>出 版 社：</w:t>
      </w:r>
      <w:r>
        <w:rPr>
          <w:b/>
          <w:bCs/>
          <w:color w:val="000000"/>
          <w:szCs w:val="21"/>
        </w:rPr>
        <w:t>Harper</w:t>
      </w:r>
      <w:r>
        <w:rPr>
          <w:rFonts w:hint="eastAsia"/>
          <w:b/>
          <w:bCs/>
          <w:color w:val="000000"/>
          <w:szCs w:val="21"/>
        </w:rPr>
        <w:t>Collins</w:t>
      </w:r>
    </w:p>
    <w:p w14:paraId="0BEDC4A2">
      <w:pPr>
        <w:rPr>
          <w:b/>
          <w:color w:val="000000"/>
          <w:szCs w:val="21"/>
        </w:rPr>
      </w:pPr>
      <w:r>
        <w:rPr>
          <w:b/>
          <w:color w:val="000000"/>
          <w:szCs w:val="21"/>
        </w:rPr>
        <w:t>代理公司：</w:t>
      </w:r>
      <w:r>
        <w:rPr>
          <w:rFonts w:hint="eastAsia"/>
          <w:b/>
          <w:color w:val="000000"/>
          <w:szCs w:val="21"/>
        </w:rPr>
        <w:t>WME/</w:t>
      </w:r>
      <w:r>
        <w:rPr>
          <w:b/>
          <w:color w:val="000000"/>
          <w:szCs w:val="21"/>
        </w:rPr>
        <w:t>ANA/Conor</w:t>
      </w:r>
    </w:p>
    <w:p w14:paraId="3B9D41F6">
      <w:pPr>
        <w:rPr>
          <w:b/>
          <w:color w:val="000000"/>
          <w:szCs w:val="21"/>
        </w:rPr>
      </w:pPr>
      <w:r>
        <w:rPr>
          <w:b/>
          <w:color w:val="000000"/>
          <w:szCs w:val="21"/>
        </w:rPr>
        <w:t>页    数：</w:t>
      </w:r>
      <w:r>
        <w:rPr>
          <w:rFonts w:hint="eastAsia"/>
          <w:b/>
          <w:color w:val="000000"/>
          <w:szCs w:val="21"/>
        </w:rPr>
        <w:t>待定</w:t>
      </w:r>
    </w:p>
    <w:p w14:paraId="1AF847CF">
      <w:pPr>
        <w:rPr>
          <w:rFonts w:hint="eastAsia"/>
          <w:b/>
          <w:color w:val="000000"/>
          <w:szCs w:val="21"/>
        </w:rPr>
      </w:pPr>
      <w:r>
        <w:rPr>
          <w:b/>
          <w:color w:val="000000"/>
          <w:szCs w:val="21"/>
        </w:rPr>
        <w:t>出版时间：</w:t>
      </w:r>
      <w:r>
        <w:rPr>
          <w:rFonts w:hint="eastAsia"/>
          <w:b/>
          <w:color w:val="000000"/>
          <w:szCs w:val="21"/>
        </w:rPr>
        <w:t>2026</w:t>
      </w:r>
      <w:r>
        <w:rPr>
          <w:b/>
          <w:color w:val="000000"/>
          <w:szCs w:val="21"/>
        </w:rPr>
        <w:t>年</w:t>
      </w:r>
      <w:r>
        <w:rPr>
          <w:rFonts w:hint="eastAsia"/>
          <w:b/>
          <w:color w:val="000000"/>
          <w:szCs w:val="21"/>
        </w:rPr>
        <w:t>春</w:t>
      </w:r>
    </w:p>
    <w:p w14:paraId="41E78C4B">
      <w:pPr>
        <w:rPr>
          <w:b/>
          <w:color w:val="000000"/>
          <w:szCs w:val="21"/>
        </w:rPr>
      </w:pPr>
      <w:r>
        <w:rPr>
          <w:b/>
          <w:color w:val="000000"/>
          <w:szCs w:val="21"/>
        </w:rPr>
        <w:t>代理地区：中国大陆、台湾</w:t>
      </w:r>
    </w:p>
    <w:p w14:paraId="6AFDE6A5">
      <w:pPr>
        <w:rPr>
          <w:rFonts w:hint="eastAsia" w:eastAsia="宋体"/>
          <w:b/>
          <w:color w:val="000000"/>
          <w:szCs w:val="21"/>
          <w:lang w:val="en-US" w:eastAsia="zh-CN"/>
        </w:rPr>
      </w:pPr>
      <w:r>
        <w:rPr>
          <w:b/>
          <w:color w:val="000000"/>
          <w:szCs w:val="21"/>
        </w:rPr>
        <w:t>审读资料：</w:t>
      </w:r>
      <w:r>
        <w:rPr>
          <w:rFonts w:hint="eastAsia"/>
          <w:b/>
          <w:color w:val="000000"/>
          <w:szCs w:val="21"/>
          <w:lang w:val="en-US" w:eastAsia="zh-CN"/>
        </w:rPr>
        <w:t>大纲</w:t>
      </w:r>
      <w:bookmarkStart w:id="2" w:name="_GoBack"/>
      <w:bookmarkEnd w:id="2"/>
    </w:p>
    <w:p w14:paraId="29863A22">
      <w:pPr>
        <w:rPr>
          <w:b/>
          <w:color w:val="000000"/>
          <w:szCs w:val="21"/>
        </w:rPr>
      </w:pPr>
      <w:r>
        <w:rPr>
          <w:b/>
          <w:color w:val="000000"/>
          <w:szCs w:val="21"/>
        </w:rPr>
        <w:t>类    型：</w:t>
      </w:r>
      <w:r>
        <w:rPr>
          <w:rFonts w:hint="eastAsia"/>
          <w:b/>
          <w:color w:val="000000"/>
          <w:szCs w:val="21"/>
        </w:rPr>
        <w:t>保健</w:t>
      </w:r>
    </w:p>
    <w:p w14:paraId="1D70FD4D">
      <w:pPr>
        <w:rPr>
          <w:b/>
          <w:bCs/>
          <w:color w:val="000000"/>
          <w:szCs w:val="21"/>
        </w:rPr>
      </w:pPr>
    </w:p>
    <w:p w14:paraId="7A25CEC0">
      <w:pPr>
        <w:rPr>
          <w:b/>
          <w:bCs/>
          <w:color w:val="FF0000"/>
          <w:szCs w:val="21"/>
        </w:rPr>
      </w:pPr>
      <w:r>
        <w:rPr>
          <w:rFonts w:hint="eastAsia"/>
          <w:b/>
          <w:bCs/>
          <w:color w:val="FF0000"/>
          <w:szCs w:val="21"/>
        </w:rPr>
        <w:t>·2025年4月递交全稿</w:t>
      </w:r>
    </w:p>
    <w:p w14:paraId="34C7FC73">
      <w:pPr>
        <w:rPr>
          <w:rFonts w:hint="eastAsia"/>
          <w:b/>
          <w:bCs/>
          <w:color w:val="000000"/>
          <w:szCs w:val="21"/>
        </w:rPr>
      </w:pPr>
    </w:p>
    <w:p w14:paraId="12B22960">
      <w:pPr>
        <w:rPr>
          <w:b/>
          <w:bCs/>
          <w:color w:val="000000"/>
          <w:szCs w:val="21"/>
        </w:rPr>
      </w:pPr>
    </w:p>
    <w:p w14:paraId="561347FD">
      <w:pPr>
        <w:rPr>
          <w:b/>
          <w:bCs/>
          <w:color w:val="000000"/>
          <w:szCs w:val="21"/>
        </w:rPr>
      </w:pPr>
      <w:r>
        <w:rPr>
          <w:b/>
          <w:bCs/>
          <w:color w:val="000000"/>
          <w:szCs w:val="21"/>
        </w:rPr>
        <w:t>内容简介：</w:t>
      </w:r>
    </w:p>
    <w:p w14:paraId="6C2527B5">
      <w:pPr>
        <w:rPr>
          <w:b/>
          <w:bCs/>
          <w:color w:val="000000"/>
          <w:szCs w:val="21"/>
        </w:rPr>
      </w:pPr>
    </w:p>
    <w:p w14:paraId="727DB8C0">
      <w:pPr>
        <w:ind w:firstLine="420" w:firstLineChars="200"/>
        <w:rPr>
          <w:color w:val="000000"/>
          <w:szCs w:val="21"/>
        </w:rPr>
      </w:pPr>
      <w:r>
        <w:rPr>
          <w:rFonts w:hint="eastAsia"/>
          <w:color w:val="000000"/>
          <w:szCs w:val="21"/>
        </w:rPr>
        <w:t>全面、专业的荷尔蒙指南，关于荷尔蒙及其在女性生育期全阶段所发挥的作用。</w:t>
      </w:r>
    </w:p>
    <w:p w14:paraId="64275CBF">
      <w:pPr>
        <w:ind w:firstLine="420" w:firstLineChars="200"/>
        <w:rPr>
          <w:rFonts w:hint="eastAsia"/>
          <w:b w:val="0"/>
          <w:bCs w:val="0"/>
          <w:color w:val="000000"/>
          <w:szCs w:val="21"/>
        </w:rPr>
      </w:pPr>
    </w:p>
    <w:p w14:paraId="5C258A3F">
      <w:pPr>
        <w:ind w:firstLine="420" w:firstLineChars="200"/>
        <w:rPr>
          <w:rFonts w:hint="eastAsia"/>
          <w:b w:val="0"/>
          <w:bCs w:val="0"/>
          <w:color w:val="000000"/>
          <w:szCs w:val="21"/>
        </w:rPr>
      </w:pPr>
      <w:r>
        <w:rPr>
          <w:rFonts w:hint="eastAsia"/>
          <w:b w:val="0"/>
          <w:bCs w:val="0"/>
          <w:color w:val="000000"/>
          <w:szCs w:val="21"/>
        </w:rPr>
        <w:t>女性与内分泌学家的人数比例严重失衡，绝大多数人无法接触到该领域的专家，女性往往对荷尔蒙健康一无所知，更不知道该如何保护自己。正因如此，这部有关女性荷尔蒙健康的权威之作至关重要。</w:t>
      </w:r>
    </w:p>
    <w:p w14:paraId="27356D54">
      <w:pPr>
        <w:rPr>
          <w:b w:val="0"/>
          <w:bCs w:val="0"/>
          <w:color w:val="000000"/>
          <w:szCs w:val="21"/>
        </w:rPr>
      </w:pPr>
    </w:p>
    <w:p w14:paraId="47AFEC35">
      <w:pPr>
        <w:ind w:firstLine="420" w:firstLineChars="200"/>
        <w:rPr>
          <w:rFonts w:hint="eastAsia"/>
          <w:color w:val="000000"/>
          <w:szCs w:val="21"/>
        </w:rPr>
      </w:pPr>
      <w:r>
        <w:rPr>
          <w:rFonts w:hint="eastAsia"/>
          <w:b w:val="0"/>
          <w:bCs w:val="0"/>
          <w:color w:val="000000"/>
          <w:szCs w:val="21"/>
        </w:rPr>
        <w:t>内分泌学家吉莉安写这本书的目在于，让女性对女性内分泌系统有一个基本的了解，并帮助她们了解育龄期每个阶段所分泌荷尔蒙的典型情况。本书提出了一个新框架来理解四个不同但相互关联的系统——生殖环、甲状腺环、生长环、肾上腺环——如何共同作用形成激素环。生命的每个阶段，女性健康都受到这些关键系统的影响。前四部分将深入探讨生殖生命的四个阶段（青春期</w:t>
      </w:r>
      <w:r>
        <w:rPr>
          <w:rFonts w:hint="eastAsia"/>
          <w:color w:val="000000"/>
          <w:szCs w:val="21"/>
        </w:rPr>
        <w:t>、育龄期、围绝经期、绝经后），并援引</w:t>
      </w:r>
      <w:r>
        <w:rPr>
          <w:rFonts w:hint="eastAsia"/>
          <w:b/>
          <w:bCs/>
          <w:color w:val="000000"/>
          <w:szCs w:val="21"/>
        </w:rPr>
        <w:t>吉莉安作为医学</w:t>
      </w:r>
      <w:r>
        <w:rPr>
          <w:rFonts w:hint="eastAsia"/>
          <w:color w:val="000000"/>
          <w:szCs w:val="21"/>
        </w:rPr>
        <w:t>博士和执业医师多年的灵床案例来说明这些系统如何运作——以及当它们不运作时会是什么样子。</w:t>
      </w:r>
    </w:p>
    <w:p w14:paraId="43058C0A">
      <w:pPr>
        <w:rPr>
          <w:color w:val="000000"/>
          <w:szCs w:val="21"/>
        </w:rPr>
      </w:pPr>
    </w:p>
    <w:p w14:paraId="46DA2CDB">
      <w:pPr>
        <w:ind w:firstLine="420" w:firstLineChars="200"/>
        <w:rPr>
          <w:rFonts w:hint="eastAsia"/>
          <w:color w:val="000000"/>
          <w:szCs w:val="21"/>
        </w:rPr>
      </w:pPr>
      <w:r>
        <w:rPr>
          <w:rFonts w:hint="eastAsia"/>
          <w:color w:val="000000"/>
          <w:szCs w:val="21"/>
        </w:rPr>
        <w:t>《循环的荷尔蒙》还将重点介绍如何使用这些信息与您的医生更好地讨论您的荷尔蒙健康。很少有女性熟悉她们体内的激素如何影响她们的健康，但令人震惊的是，医生——哪怕是女性最常求助于解决荷尔蒙健康问题的妇科医生，也只接受过四个关键系统其中之一的医疗培训：生殖循环。因此，女性需要正确地意识到问题，妥善了解自己的症状，并决定何时需要看哪位专科医生。</w:t>
      </w:r>
    </w:p>
    <w:p w14:paraId="3AF7A381">
      <w:pPr>
        <w:rPr>
          <w:color w:val="000000"/>
          <w:szCs w:val="21"/>
        </w:rPr>
      </w:pPr>
    </w:p>
    <w:p w14:paraId="5289C5D9">
      <w:pPr>
        <w:ind w:firstLine="420" w:firstLineChars="200"/>
        <w:rPr>
          <w:rFonts w:hint="eastAsia"/>
          <w:color w:val="000000"/>
          <w:szCs w:val="21"/>
        </w:rPr>
      </w:pPr>
      <w:r>
        <w:rPr>
          <w:rFonts w:hint="eastAsia"/>
          <w:color w:val="000000"/>
          <w:szCs w:val="21"/>
        </w:rPr>
        <w:t>你上次考虑约见医生是什么时候？你是否有系统地跟踪治疗如何影响你的身体症状？平均下来，美国的医生与每位患者每次相处时间不会超过15分钟，你该如何妥善利用这15分钟的交流？《循环的荷尔蒙》结合关键信息，参考专家联合诊断时所采用的策略，让读者将成为强大的健康倡导者。</w:t>
      </w:r>
    </w:p>
    <w:p w14:paraId="3804BE62">
      <w:pPr>
        <w:rPr>
          <w:rFonts w:hint="eastAsia"/>
          <w:color w:val="000000"/>
          <w:szCs w:val="21"/>
        </w:rPr>
      </w:pPr>
    </w:p>
    <w:p w14:paraId="290876B7">
      <w:pPr>
        <w:rPr>
          <w:color w:val="000000"/>
          <w:szCs w:val="21"/>
        </w:rPr>
      </w:pPr>
      <w:r>
        <w:rPr>
          <w:rFonts w:hint="eastAsia"/>
          <w:color w:val="000000"/>
          <w:szCs w:val="21"/>
        </w:rPr>
        <w:t>引言</w:t>
      </w:r>
    </w:p>
    <w:p w14:paraId="0E2F7956">
      <w:pPr>
        <w:rPr>
          <w:rFonts w:hint="eastAsia"/>
          <w:color w:val="000000"/>
          <w:szCs w:val="21"/>
        </w:rPr>
      </w:pPr>
      <w:r>
        <w:rPr>
          <w:rFonts w:hint="eastAsia"/>
          <w:color w:val="000000"/>
          <w:szCs w:val="21"/>
        </w:rPr>
        <w:t>简介</w:t>
      </w:r>
    </w:p>
    <w:p w14:paraId="72FE19AD">
      <w:pPr>
        <w:rPr>
          <w:rFonts w:hint="eastAsia"/>
          <w:color w:val="000000"/>
          <w:szCs w:val="21"/>
        </w:rPr>
      </w:pPr>
      <w:r>
        <w:rPr>
          <w:rFonts w:hint="eastAsia"/>
          <w:color w:val="000000"/>
          <w:szCs w:val="21"/>
        </w:rPr>
        <w:t>第一个过渡期：青春期/青春期</w:t>
      </w:r>
    </w:p>
    <w:p w14:paraId="7FA13D3B">
      <w:pPr>
        <w:rPr>
          <w:rFonts w:hint="eastAsia"/>
          <w:color w:val="000000"/>
          <w:szCs w:val="21"/>
        </w:rPr>
      </w:pPr>
      <w:r>
        <w:rPr>
          <w:rFonts w:hint="eastAsia"/>
          <w:color w:val="000000"/>
          <w:szCs w:val="21"/>
        </w:rPr>
        <w:t>第二个过渡期：生育期</w:t>
      </w:r>
    </w:p>
    <w:p w14:paraId="79CFD1AB">
      <w:pPr>
        <w:rPr>
          <w:rFonts w:hint="eastAsia"/>
          <w:color w:val="000000"/>
          <w:szCs w:val="21"/>
        </w:rPr>
      </w:pPr>
      <w:r>
        <w:rPr>
          <w:rFonts w:hint="eastAsia"/>
          <w:color w:val="000000"/>
          <w:szCs w:val="21"/>
        </w:rPr>
        <w:t>第三个过渡期：围绝经期</w:t>
      </w:r>
    </w:p>
    <w:p w14:paraId="66BF1F67">
      <w:pPr>
        <w:rPr>
          <w:rFonts w:hint="eastAsia"/>
          <w:color w:val="000000"/>
          <w:szCs w:val="21"/>
        </w:rPr>
      </w:pPr>
      <w:r>
        <w:rPr>
          <w:rFonts w:hint="eastAsia"/>
          <w:color w:val="000000"/>
          <w:szCs w:val="21"/>
        </w:rPr>
        <w:t>第四个过渡期：绝经</w:t>
      </w:r>
    </w:p>
    <w:p w14:paraId="4A96ABBF">
      <w:pPr>
        <w:rPr>
          <w:rFonts w:hint="eastAsia"/>
          <w:color w:val="000000"/>
          <w:szCs w:val="21"/>
        </w:rPr>
      </w:pPr>
      <w:r>
        <w:rPr>
          <w:rFonts w:hint="eastAsia"/>
          <w:color w:val="000000"/>
          <w:szCs w:val="21"/>
        </w:rPr>
        <w:t>带上这本书去看医生</w:t>
      </w:r>
    </w:p>
    <w:p w14:paraId="69DDBD65">
      <w:pPr>
        <w:rPr>
          <w:rFonts w:hint="eastAsia"/>
          <w:color w:val="000000"/>
          <w:szCs w:val="21"/>
        </w:rPr>
      </w:pPr>
    </w:p>
    <w:p w14:paraId="1073892C">
      <w:pPr>
        <w:rPr>
          <w:rFonts w:hint="eastAsia"/>
          <w:color w:val="000000"/>
          <w:szCs w:val="21"/>
        </w:rPr>
      </w:pPr>
    </w:p>
    <w:p w14:paraId="5D4432F8">
      <w:pPr>
        <w:rPr>
          <w:b/>
          <w:bCs/>
          <w:color w:val="000000"/>
          <w:szCs w:val="21"/>
        </w:rPr>
      </w:pPr>
      <w:r>
        <w:rPr>
          <w:b/>
          <w:bCs/>
          <w:color w:val="000000"/>
          <w:szCs w:val="21"/>
        </w:rPr>
        <w:t>作者简介：</w:t>
      </w:r>
    </w:p>
    <w:p w14:paraId="6D0B1393">
      <w:pPr>
        <w:rPr>
          <w:color w:val="000000"/>
          <w:szCs w:val="21"/>
        </w:rPr>
      </w:pPr>
    </w:p>
    <w:p w14:paraId="61A27F08">
      <w:pPr>
        <w:ind w:firstLine="420" w:firstLineChars="200"/>
        <w:rPr>
          <w:rFonts w:hint="eastAsia"/>
          <w:color w:val="000000"/>
          <w:szCs w:val="21"/>
        </w:rPr>
      </w:pPr>
      <w:r>
        <w:rPr>
          <w:rFonts w:hint="eastAsia"/>
        </w:rPr>
        <w:drawing>
          <wp:anchor distT="0" distB="0" distL="114300" distR="114300" simplePos="0" relativeHeight="251659264" behindDoc="0" locked="0" layoutInCell="1" allowOverlap="1">
            <wp:simplePos x="0" y="0"/>
            <wp:positionH relativeFrom="margin">
              <wp:align>left</wp:align>
            </wp:positionH>
            <wp:positionV relativeFrom="paragraph">
              <wp:posOffset>15240</wp:posOffset>
            </wp:positionV>
            <wp:extent cx="1149350" cy="1532890"/>
            <wp:effectExtent l="0" t="0" r="0" b="0"/>
            <wp:wrapSquare wrapText="bothSides"/>
            <wp:docPr id="845545606" name="图片 1" descr="Dr. Gillian Goddard in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545606" name="图片 1" descr="Dr. Gillian Goddard in New Yor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49637" cy="1533065"/>
                    </a:xfrm>
                    <a:prstGeom prst="rect">
                      <a:avLst/>
                    </a:prstGeom>
                    <a:noFill/>
                    <a:ln>
                      <a:noFill/>
                    </a:ln>
                  </pic:spPr>
                </pic:pic>
              </a:graphicData>
            </a:graphic>
          </wp:anchor>
        </w:drawing>
      </w:r>
      <w:r>
        <w:rPr>
          <w:rFonts w:hint="eastAsia"/>
          <w:b/>
          <w:bCs/>
          <w:color w:val="000000"/>
          <w:szCs w:val="21"/>
        </w:rPr>
        <w:t>吉莉安·穆勒·戈达德(Gillian Mueller Goddard)</w:t>
      </w:r>
      <w:r>
        <w:rPr>
          <w:rFonts w:hint="eastAsia"/>
          <w:color w:val="000000"/>
          <w:szCs w:val="21"/>
        </w:rPr>
        <w:t>，内分泌学家，纽约大学朗格尼医院的医学兼职助理教授，临床经验15年，为患者提供有关甲状腺疾病、多囊卵巢综合征、更年期、营养和减肥以及糖尿病的咨询。她擅长治疗影响育龄期、怀孕期和围绝经期女性的内分泌疾病。她为艾米丽·奥斯特(Emily Oster)ParentData网站的每周实时通讯Hot Flash撰稿，发布头四个月就吸引了13,741 名订阅者。至于奥斯特，作为《一个经济学家的怀孕指南》和《一个经济学家的育儿指南》的作者，除了为吉莉安的新书写前言外，还将通过ParentData提供推广支持，该网络精准覆盖超过一百万家长用户。</w:t>
      </w:r>
    </w:p>
    <w:p w14:paraId="08409D46">
      <w:pPr>
        <w:rPr>
          <w:color w:val="000000"/>
          <w:szCs w:val="21"/>
        </w:rPr>
      </w:pPr>
    </w:p>
    <w:p w14:paraId="34B7AB08">
      <w:pPr>
        <w:rPr>
          <w:b/>
          <w:color w:val="000000"/>
        </w:rPr>
      </w:pPr>
    </w:p>
    <w:p w14:paraId="05292C33">
      <w:pPr>
        <w:shd w:val="clear" w:color="auto" w:fill="FFFFFF"/>
        <w:rPr>
          <w:color w:val="000000"/>
          <w:szCs w:val="21"/>
        </w:rPr>
      </w:pPr>
      <w:bookmarkStart w:id="0" w:name="OLE_LINK43"/>
      <w:bookmarkStart w:id="1" w:name="OLE_LINK38"/>
      <w:r>
        <w:rPr>
          <w:rFonts w:hint="eastAsia"/>
          <w:b/>
          <w:bCs/>
          <w:color w:val="000000"/>
          <w:szCs w:val="21"/>
        </w:rPr>
        <w:t>感</w:t>
      </w:r>
      <w:r>
        <w:rPr>
          <w:b/>
          <w:bCs/>
          <w:color w:val="000000"/>
          <w:szCs w:val="21"/>
        </w:rPr>
        <w:t>谢您的阅读！</w:t>
      </w:r>
    </w:p>
    <w:p w14:paraId="17914F49">
      <w:pPr>
        <w:rPr>
          <w:rFonts w:hint="eastAsia"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3C9B642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305F2F8C">
      <w:pPr>
        <w:rPr>
          <w:b/>
          <w:color w:val="000000"/>
          <w:szCs w:val="21"/>
        </w:rPr>
      </w:pPr>
      <w:r>
        <w:rPr>
          <w:color w:val="000000"/>
          <w:szCs w:val="21"/>
        </w:rPr>
        <w:t>安德鲁·纳伯格联合国际有限公司北京代表处</w:t>
      </w:r>
    </w:p>
    <w:p w14:paraId="4EAFEAD8">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4DD14A44">
      <w:pPr>
        <w:rPr>
          <w:b/>
          <w:color w:val="000000"/>
          <w:szCs w:val="21"/>
        </w:rPr>
      </w:pPr>
      <w:r>
        <w:rPr>
          <w:color w:val="000000"/>
          <w:szCs w:val="21"/>
        </w:rPr>
        <w:t>电话：010-82504106, 传真：010-82504200</w:t>
      </w:r>
    </w:p>
    <w:p w14:paraId="711AFED2">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33AEC29D">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26CD27B">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33D3A388">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93572FE">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72896B43">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1CE4E63F">
      <w:pPr>
        <w:shd w:val="clear" w:color="auto" w:fill="FFFFFF"/>
        <w:rPr>
          <w:b/>
          <w:color w:val="000000"/>
        </w:rPr>
      </w:pPr>
      <w:r>
        <w:rPr>
          <w:color w:val="000000"/>
          <w:szCs w:val="21"/>
        </w:rPr>
        <w:t>微信订阅号：ANABJ2002</w:t>
      </w:r>
    </w:p>
    <w:bookmarkEnd w:id="0"/>
    <w:bookmarkEnd w:id="1"/>
    <w:p w14:paraId="1461D0F0">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E209BF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0F7F10"/>
    <w:rsid w:val="001017C7"/>
    <w:rsid w:val="00102500"/>
    <w:rsid w:val="00110260"/>
    <w:rsid w:val="0011264B"/>
    <w:rsid w:val="00121268"/>
    <w:rsid w:val="00132921"/>
    <w:rsid w:val="00133C63"/>
    <w:rsid w:val="00134987"/>
    <w:rsid w:val="00146F1E"/>
    <w:rsid w:val="00163F80"/>
    <w:rsid w:val="00167007"/>
    <w:rsid w:val="001818FD"/>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2ACD"/>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6424"/>
    <w:rsid w:val="00357F6D"/>
    <w:rsid w:val="003646A1"/>
    <w:rsid w:val="003702ED"/>
    <w:rsid w:val="00374360"/>
    <w:rsid w:val="003803C5"/>
    <w:rsid w:val="00387E71"/>
    <w:rsid w:val="003935E9"/>
    <w:rsid w:val="0039543C"/>
    <w:rsid w:val="003A3601"/>
    <w:rsid w:val="003A5A09"/>
    <w:rsid w:val="003C524C"/>
    <w:rsid w:val="003D49B4"/>
    <w:rsid w:val="003F4DC2"/>
    <w:rsid w:val="003F745B"/>
    <w:rsid w:val="004039C9"/>
    <w:rsid w:val="00422383"/>
    <w:rsid w:val="00427236"/>
    <w:rsid w:val="00435906"/>
    <w:rsid w:val="004655CB"/>
    <w:rsid w:val="00485E2E"/>
    <w:rsid w:val="00486E31"/>
    <w:rsid w:val="004C4664"/>
    <w:rsid w:val="004C6C94"/>
    <w:rsid w:val="004D5ADA"/>
    <w:rsid w:val="004F6FDA"/>
    <w:rsid w:val="0050133A"/>
    <w:rsid w:val="00507886"/>
    <w:rsid w:val="00512B81"/>
    <w:rsid w:val="00516879"/>
    <w:rsid w:val="0052302D"/>
    <w:rsid w:val="00527595"/>
    <w:rsid w:val="00531E34"/>
    <w:rsid w:val="005369E7"/>
    <w:rsid w:val="00542854"/>
    <w:rsid w:val="0054434C"/>
    <w:rsid w:val="005508BD"/>
    <w:rsid w:val="00553CE6"/>
    <w:rsid w:val="00554EB4"/>
    <w:rsid w:val="00562ADC"/>
    <w:rsid w:val="00564FD9"/>
    <w:rsid w:val="00567656"/>
    <w:rsid w:val="005A3182"/>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8161B"/>
    <w:rsid w:val="006913FA"/>
    <w:rsid w:val="006B6CAB"/>
    <w:rsid w:val="006B7D03"/>
    <w:rsid w:val="006D37ED"/>
    <w:rsid w:val="006E2E2E"/>
    <w:rsid w:val="007078E0"/>
    <w:rsid w:val="00715F9D"/>
    <w:rsid w:val="007419C0"/>
    <w:rsid w:val="00747520"/>
    <w:rsid w:val="00747934"/>
    <w:rsid w:val="0075196D"/>
    <w:rsid w:val="00783CE6"/>
    <w:rsid w:val="00792AB2"/>
    <w:rsid w:val="007962CA"/>
    <w:rsid w:val="007A513F"/>
    <w:rsid w:val="007A5AA6"/>
    <w:rsid w:val="007B5222"/>
    <w:rsid w:val="007B6993"/>
    <w:rsid w:val="007C3170"/>
    <w:rsid w:val="007C4BA4"/>
    <w:rsid w:val="007C5112"/>
    <w:rsid w:val="007C5D7D"/>
    <w:rsid w:val="007C68DC"/>
    <w:rsid w:val="007D262A"/>
    <w:rsid w:val="007D69A1"/>
    <w:rsid w:val="007E108E"/>
    <w:rsid w:val="007E2BA6"/>
    <w:rsid w:val="007E348E"/>
    <w:rsid w:val="007E44C1"/>
    <w:rsid w:val="007F1B8C"/>
    <w:rsid w:val="007F652C"/>
    <w:rsid w:val="00805ED5"/>
    <w:rsid w:val="008129CA"/>
    <w:rsid w:val="00816558"/>
    <w:rsid w:val="00842F23"/>
    <w:rsid w:val="008566BE"/>
    <w:rsid w:val="008833DC"/>
    <w:rsid w:val="00895CB6"/>
    <w:rsid w:val="008A6811"/>
    <w:rsid w:val="008A7AE7"/>
    <w:rsid w:val="008C0420"/>
    <w:rsid w:val="008C4BCC"/>
    <w:rsid w:val="008D07F2"/>
    <w:rsid w:val="008D278C"/>
    <w:rsid w:val="008D4F84"/>
    <w:rsid w:val="008E1206"/>
    <w:rsid w:val="008E5DFE"/>
    <w:rsid w:val="008F46C1"/>
    <w:rsid w:val="00905B22"/>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00FCF"/>
    <w:rsid w:val="00A10F0C"/>
    <w:rsid w:val="00A1225E"/>
    <w:rsid w:val="00A4295F"/>
    <w:rsid w:val="00A45A3D"/>
    <w:rsid w:val="00A54A8E"/>
    <w:rsid w:val="00A64681"/>
    <w:rsid w:val="00A71EAE"/>
    <w:rsid w:val="00A866EC"/>
    <w:rsid w:val="00A90D6D"/>
    <w:rsid w:val="00A90FC8"/>
    <w:rsid w:val="00A91D49"/>
    <w:rsid w:val="00AB060D"/>
    <w:rsid w:val="00AB7588"/>
    <w:rsid w:val="00AB762B"/>
    <w:rsid w:val="00AC7610"/>
    <w:rsid w:val="00AD1193"/>
    <w:rsid w:val="00AD23A3"/>
    <w:rsid w:val="00AF0671"/>
    <w:rsid w:val="00AF76C3"/>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9021F"/>
    <w:rsid w:val="00CA1DDF"/>
    <w:rsid w:val="00CB11DC"/>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0615"/>
    <w:rsid w:val="00DB3297"/>
    <w:rsid w:val="00DB7D8F"/>
    <w:rsid w:val="00DF0BB7"/>
    <w:rsid w:val="00E00CC0"/>
    <w:rsid w:val="00E132E9"/>
    <w:rsid w:val="00E15659"/>
    <w:rsid w:val="00E43598"/>
    <w:rsid w:val="00E509A5"/>
    <w:rsid w:val="00E54986"/>
    <w:rsid w:val="00E54E5E"/>
    <w:rsid w:val="00E557C1"/>
    <w:rsid w:val="00E65115"/>
    <w:rsid w:val="00E725A1"/>
    <w:rsid w:val="00E95962"/>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1952"/>
    <w:rsid w:val="00FA2346"/>
    <w:rsid w:val="00FB277E"/>
    <w:rsid w:val="00FB5963"/>
    <w:rsid w:val="00FC3699"/>
    <w:rsid w:val="00FD049B"/>
    <w:rsid w:val="00FD2972"/>
    <w:rsid w:val="00FD3BC4"/>
    <w:rsid w:val="00FF01D6"/>
    <w:rsid w:val="00FF0922"/>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19406B43"/>
    <w:rsid w:val="21DC5EE4"/>
    <w:rsid w:val="256B5BB0"/>
    <w:rsid w:val="25E07531"/>
    <w:rsid w:val="273146EB"/>
    <w:rsid w:val="27321C92"/>
    <w:rsid w:val="279D7857"/>
    <w:rsid w:val="286A24EC"/>
    <w:rsid w:val="287303E4"/>
    <w:rsid w:val="28FD455E"/>
    <w:rsid w:val="291C72C0"/>
    <w:rsid w:val="294F1F48"/>
    <w:rsid w:val="2C29790B"/>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AB04778"/>
    <w:rsid w:val="6E9A5873"/>
    <w:rsid w:val="714C3AC4"/>
    <w:rsid w:val="724427AD"/>
    <w:rsid w:val="72682163"/>
    <w:rsid w:val="73B21D95"/>
    <w:rsid w:val="73D3309A"/>
    <w:rsid w:val="7724016D"/>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1642</Words>
  <Characters>3817</Characters>
  <Lines>33</Lines>
  <Paragraphs>9</Paragraphs>
  <TotalTime>35</TotalTime>
  <ScaleCrop>false</ScaleCrop>
  <LinksUpToDate>false</LinksUpToDate>
  <CharactersWithSpaces>4298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2024-11-27T06:43:00Z</dcterms:created>
  <dc:creator>Image</dc:creator>
  <cp:lastModifiedBy>Conor</cp:lastModifiedBy>
  <cp:lastPrinted>2005-06-10T06:33:00Z</cp:lastPrinted>
  <dcterms:modified xsi:type="dcterms:W3CDTF">2024-11-27T07:32:41Z</dcterms:modified>
  <dc:title>新 书 推 荐</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EE75C4F0E3494CFAB4FB7A8D0C3BEE53</vt:lpwstr>
  </property>
</Properties>
</file>