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12700</wp:posOffset>
            </wp:positionV>
            <wp:extent cx="1334770" cy="2021205"/>
            <wp:effectExtent l="0" t="0" r="0" b="0"/>
            <wp:wrapSquare wrapText="bothSides"/>
            <wp:docPr id="30358232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582327"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34770" cy="2021205"/>
                    </a:xfrm>
                    <a:prstGeom prst="rect">
                      <a:avLst/>
                    </a:prstGeom>
                    <a:noFill/>
                    <a:ln>
                      <a:noFill/>
                    </a:ln>
                  </pic:spPr>
                </pic:pic>
              </a:graphicData>
            </a:graphic>
          </wp:anchor>
        </w:drawing>
      </w:r>
      <w:r>
        <w:rPr>
          <w:b/>
          <w:color w:val="000000"/>
          <w:szCs w:val="21"/>
        </w:rPr>
        <w:t>中文书名：《新国际》</w:t>
      </w:r>
    </w:p>
    <w:p w14:paraId="7C49F3A3">
      <w:pPr>
        <w:rPr>
          <w:b/>
          <w:color w:val="000000"/>
          <w:szCs w:val="21"/>
        </w:rPr>
      </w:pPr>
      <w:r>
        <w:rPr>
          <w:b/>
          <w:color w:val="000000"/>
          <w:szCs w:val="21"/>
        </w:rPr>
        <w:t>英文书名：THE NEW INTERNATIONALS</w:t>
      </w:r>
    </w:p>
    <w:p w14:paraId="3C14B3D1">
      <w:pPr>
        <w:rPr>
          <w:b/>
          <w:color w:val="000000"/>
          <w:szCs w:val="21"/>
        </w:rPr>
      </w:pPr>
      <w:r>
        <w:rPr>
          <w:b/>
          <w:color w:val="000000"/>
          <w:szCs w:val="21"/>
        </w:rPr>
        <w:t>作    者：David Wright Falade</w:t>
      </w:r>
    </w:p>
    <w:p w14:paraId="01433FA8">
      <w:pPr>
        <w:rPr>
          <w:b/>
          <w:color w:val="000000"/>
          <w:szCs w:val="21"/>
        </w:rPr>
      </w:pPr>
      <w:r>
        <w:rPr>
          <w:b/>
          <w:color w:val="000000"/>
          <w:szCs w:val="21"/>
        </w:rPr>
        <w:t>出 版 社：Atlantic Monthly Press</w:t>
      </w:r>
    </w:p>
    <w:p w14:paraId="0BEDC4A2">
      <w:pPr>
        <w:rPr>
          <w:b/>
          <w:color w:val="000000"/>
          <w:szCs w:val="21"/>
        </w:rPr>
      </w:pPr>
      <w:r>
        <w:rPr>
          <w:b/>
          <w:color w:val="000000"/>
          <w:szCs w:val="21"/>
        </w:rPr>
        <w:t>代理公司：WME/ANA/Conor</w:t>
      </w:r>
    </w:p>
    <w:p w14:paraId="3B9D41F6">
      <w:pPr>
        <w:rPr>
          <w:b/>
          <w:color w:val="000000"/>
          <w:szCs w:val="21"/>
        </w:rPr>
      </w:pPr>
      <w:r>
        <w:rPr>
          <w:b/>
          <w:color w:val="000000"/>
          <w:szCs w:val="21"/>
        </w:rPr>
        <w:t>页    数：304页</w:t>
      </w:r>
    </w:p>
    <w:p w14:paraId="1AF847CF">
      <w:pPr>
        <w:rPr>
          <w:b/>
          <w:color w:val="000000"/>
          <w:szCs w:val="21"/>
        </w:rPr>
      </w:pPr>
      <w:r>
        <w:rPr>
          <w:b/>
          <w:color w:val="000000"/>
          <w:szCs w:val="21"/>
        </w:rPr>
        <w:t>出版时间：2025年1月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型：历史小说</w:t>
      </w:r>
    </w:p>
    <w:p w14:paraId="1D70FD4D">
      <w:pPr>
        <w:rPr>
          <w:b/>
          <w:bCs/>
          <w:color w:val="000000"/>
          <w:szCs w:val="21"/>
        </w:rPr>
      </w:pPr>
    </w:p>
    <w:p w14:paraId="7D836EB0">
      <w:pPr>
        <w:rPr>
          <w:rFonts w:hint="eastAsia"/>
          <w:b/>
          <w:bCs/>
          <w:color w:val="FF0000"/>
          <w:szCs w:val="21"/>
        </w:rPr>
      </w:pPr>
      <w:r>
        <w:rPr>
          <w:b/>
          <w:bCs/>
          <w:color w:val="FF0000"/>
          <w:szCs w:val="21"/>
        </w:rPr>
        <w:t>·Tertulia独立书单最佳精选</w:t>
      </w:r>
      <w:r>
        <w:rPr>
          <w:rFonts w:hint="eastAsia"/>
          <w:b/>
          <w:bCs/>
          <w:color w:val="FF0000"/>
          <w:szCs w:val="21"/>
        </w:rPr>
        <w:t>：</w:t>
      </w:r>
      <w:r>
        <w:fldChar w:fldCharType="begin"/>
      </w:r>
      <w:r>
        <w:instrText xml:space="preserve"> HYPERLINK "https://www.instagram.com/jointertulia/p/DCZvvolvgBn/" </w:instrText>
      </w:r>
      <w:r>
        <w:fldChar w:fldCharType="separate"/>
      </w:r>
      <w:r>
        <w:rPr>
          <w:rStyle w:val="16"/>
          <w:b/>
          <w:bCs/>
          <w:szCs w:val="21"/>
        </w:rPr>
        <w:t>Tertulia | Tertulia’s monthly indie giveaway is here</w:t>
      </w:r>
      <w:r>
        <w:rPr>
          <w:rStyle w:val="16"/>
          <w:b/>
          <w:bCs/>
          <w:szCs w:val="21"/>
        </w:rPr>
        <w:fldChar w:fldCharType="end"/>
      </w:r>
    </w:p>
    <w:p w14:paraId="63942426">
      <w:pPr>
        <w:rPr>
          <w:b/>
          <w:bCs/>
          <w:color w:val="FF0000"/>
          <w:szCs w:val="21"/>
        </w:rPr>
      </w:pPr>
      <w:r>
        <w:rPr>
          <w:b/>
          <w:bCs/>
          <w:color w:val="FF0000"/>
          <w:szCs w:val="21"/>
        </w:rPr>
        <w:t>·作者做客Dani Shapiro的播客《家庭秘密》，讨论启发他创作的家庭历史</w:t>
      </w:r>
      <w:r>
        <w:rPr>
          <w:rFonts w:hint="eastAsia"/>
          <w:b/>
          <w:bCs/>
          <w:color w:val="FF0000"/>
          <w:szCs w:val="21"/>
        </w:rPr>
        <w:t>：</w:t>
      </w:r>
      <w:r>
        <w:fldChar w:fldCharType="begin"/>
      </w:r>
      <w:r>
        <w:instrText xml:space="preserve"> HYPERLINK "https://www.iheart.com/podcast/105-family-secrets-30131253/episode/the-two-names-238246979/" </w:instrText>
      </w:r>
      <w:r>
        <w:fldChar w:fldCharType="separate"/>
      </w:r>
      <w:r>
        <w:rPr>
          <w:rStyle w:val="16"/>
          <w:b/>
          <w:bCs/>
          <w:szCs w:val="21"/>
        </w:rPr>
        <w:t>The Two Names - Family Secrets | iHeart</w:t>
      </w:r>
      <w:r>
        <w:rPr>
          <w:rStyle w:val="16"/>
          <w:b/>
          <w:bCs/>
          <w:szCs w:val="21"/>
        </w:rPr>
        <w:fldChar w:fldCharType="end"/>
      </w:r>
    </w:p>
    <w:p w14:paraId="656980FC">
      <w:pPr>
        <w:rPr>
          <w:b/>
          <w:bCs/>
          <w:color w:val="FF0000"/>
          <w:szCs w:val="21"/>
        </w:rPr>
      </w:pPr>
      <w:r>
        <w:rPr>
          <w:b/>
          <w:bCs/>
          <w:color w:val="FF0000"/>
          <w:szCs w:val="21"/>
        </w:rPr>
        <w:t>·Literary Hub节选：</w:t>
      </w:r>
      <w:r>
        <w:rPr>
          <w:rFonts w:hint="eastAsia"/>
          <w:b/>
          <w:bCs/>
          <w:color w:val="FF0000"/>
          <w:szCs w:val="21"/>
        </w:rPr>
        <w:fldChar w:fldCharType="begin"/>
      </w:r>
      <w:r>
        <w:rPr>
          <w:rFonts w:hint="eastAsia"/>
          <w:b/>
          <w:bCs/>
          <w:color w:val="FF0000"/>
          <w:szCs w:val="21"/>
        </w:rPr>
        <w:instrText xml:space="preserve">HYPERLINK "https://lithub.com/the-new-internationals/"</w:instrText>
      </w:r>
      <w:r>
        <w:rPr>
          <w:rFonts w:hint="eastAsia"/>
          <w:b/>
          <w:bCs/>
          <w:color w:val="FF0000"/>
          <w:szCs w:val="21"/>
        </w:rPr>
        <w:fldChar w:fldCharType="separate"/>
      </w:r>
      <w:r>
        <w:rPr>
          <w:rStyle w:val="16"/>
          <w:b/>
          <w:bCs/>
          <w:szCs w:val="21"/>
        </w:rPr>
        <w:t>The New Internationals ‹ Literary Hub</w:t>
      </w:r>
      <w:r>
        <w:rPr>
          <w:rFonts w:hint="eastAsia"/>
          <w:b/>
          <w:bCs/>
          <w:color w:val="FF0000"/>
          <w:szCs w:val="21"/>
        </w:rPr>
        <w:fldChar w:fldCharType="end"/>
      </w:r>
    </w:p>
    <w:p w14:paraId="68701838">
      <w:pPr>
        <w:rPr>
          <w:rFonts w:hint="eastAsia"/>
          <w:b/>
          <w:bCs/>
          <w:color w:val="FF0000"/>
          <w:szCs w:val="21"/>
        </w:rPr>
      </w:pPr>
    </w:p>
    <w:p w14:paraId="12B22960">
      <w:pPr>
        <w:rPr>
          <w:b/>
          <w:bCs/>
          <w:color w:val="000000"/>
          <w:szCs w:val="21"/>
        </w:rPr>
      </w:pPr>
    </w:p>
    <w:p w14:paraId="193DA49B">
      <w:pPr>
        <w:rPr>
          <w:color w:val="000000"/>
          <w:szCs w:val="21"/>
        </w:rPr>
      </w:pPr>
      <w:r>
        <w:rPr>
          <w:b/>
          <w:bCs/>
          <w:color w:val="000000"/>
          <w:szCs w:val="21"/>
        </w:rPr>
        <w:t>内容简介：</w:t>
      </w:r>
      <w:bookmarkStart w:id="2" w:name="_GoBack"/>
      <w:bookmarkEnd w:id="2"/>
    </w:p>
    <w:p w14:paraId="7FA8821B">
      <w:pPr>
        <w:rPr>
          <w:color w:val="000000"/>
          <w:szCs w:val="21"/>
        </w:rPr>
      </w:pPr>
    </w:p>
    <w:p w14:paraId="6ADAC223">
      <w:pPr>
        <w:ind w:firstLine="420" w:firstLineChars="200"/>
        <w:rPr>
          <w:color w:val="000000"/>
          <w:szCs w:val="21"/>
        </w:rPr>
      </w:pPr>
      <w:r>
        <w:rPr>
          <w:color w:val="000000"/>
          <w:szCs w:val="21"/>
        </w:rPr>
        <w:t>战后巴黎，一幅交织着成长故事、跨文化爱情故事、当代历史决定性时刻的国际青年画像，令人震撼</w:t>
      </w:r>
    </w:p>
    <w:p w14:paraId="6556A309">
      <w:pPr>
        <w:rPr>
          <w:color w:val="000000"/>
          <w:szCs w:val="21"/>
        </w:rPr>
      </w:pPr>
    </w:p>
    <w:p w14:paraId="47B986E2">
      <w:pPr>
        <w:ind w:firstLine="420" w:firstLineChars="200"/>
        <w:rPr>
          <w:color w:val="000000"/>
          <w:szCs w:val="21"/>
        </w:rPr>
      </w:pPr>
      <w:r>
        <w:rPr>
          <w:color w:val="000000"/>
          <w:szCs w:val="21"/>
        </w:rPr>
        <w:t>巴黎，1947 年。这座城市正从纳粹占领中恢复，但经济陷入困境，社会结构支离破碎。除了草木皆兵、厌战情绪十足的市民外，美国士兵和来自法属殖民地的年轻人也挤满了这座光之城。犹太青年塞西尔·罗森鲍姆 (Cecile Rosenbaum) 来自一个失去了一切的资产阶级家庭，在去参加共产主义青年大会的巴士上，她遇到了米内特·特拉奥雷 (Minette Traoré)，一个精力充沛、出生在法国、塞内加尔血统的女孩。在那里，她还遇到了来自西非的有抱负的建筑系学生塞巴斯蒂安·丹克索梅 (Sebastien Danxomè)，两人的爱情之花就此绽放。</w:t>
      </w:r>
    </w:p>
    <w:p w14:paraId="3378542F">
      <w:pPr>
        <w:rPr>
          <w:color w:val="000000"/>
          <w:szCs w:val="21"/>
        </w:rPr>
      </w:pPr>
    </w:p>
    <w:p w14:paraId="2A425EE0">
      <w:pPr>
        <w:ind w:firstLine="420" w:firstLineChars="200"/>
        <w:rPr>
          <w:color w:val="000000"/>
          <w:szCs w:val="21"/>
        </w:rPr>
      </w:pPr>
      <w:r>
        <w:rPr>
          <w:color w:val="000000"/>
          <w:szCs w:val="21"/>
        </w:rPr>
        <w:t>回到巴黎，这些年轻的“国际人士”经常光顾拉丁区的咖啡馆和爵士俱乐部，塞西尔和塞巴斯蒂安发现他们萌芽的爱情因混乱的思潮和顽固的文化背景而变得模糊不清。当迷人的非裔美国士兵麦克·格雷将目光投向塞西尔时，她与塞巴斯蒂安复杂的关系以及她对新意识形态的坚定奉献被推到了边缘。</w:t>
      </w:r>
    </w:p>
    <w:p w14:paraId="4F3E7C02">
      <w:pPr>
        <w:rPr>
          <w:color w:val="000000"/>
          <w:szCs w:val="21"/>
        </w:rPr>
      </w:pPr>
    </w:p>
    <w:p w14:paraId="2B284141">
      <w:pPr>
        <w:ind w:firstLine="420" w:firstLineChars="200"/>
        <w:rPr>
          <w:color w:val="000000"/>
          <w:szCs w:val="21"/>
        </w:rPr>
      </w:pPr>
      <w:r>
        <w:rPr>
          <w:color w:val="000000"/>
          <w:szCs w:val="21"/>
        </w:rPr>
        <w:t>《新国际》细致入微、有力而又敏锐，记录了战后的觉醒，以及在充满活力的政治时刻初露头角、试图想象一个更美好世界的年轻男女们。</w:t>
      </w:r>
    </w:p>
    <w:p w14:paraId="425C1D00">
      <w:pPr>
        <w:rPr>
          <w:color w:val="000000"/>
          <w:szCs w:val="21"/>
        </w:rPr>
      </w:pPr>
    </w:p>
    <w:p w14:paraId="3C49F779">
      <w:pPr>
        <w:ind w:firstLine="420" w:firstLineChars="200"/>
        <w:rPr>
          <w:color w:val="000000"/>
          <w:szCs w:val="21"/>
        </w:rPr>
      </w:pPr>
      <w:r>
        <w:rPr>
          <w:color w:val="000000"/>
          <w:szCs w:val="21"/>
        </w:rPr>
        <w:t>“我对《新国际》感到非常兴奋，这部小说捕捉了战后法国的一个非凡时刻，当时来自新独立殖民地（非洲、亚洲、加勒比地区）的年轻人涌入巴黎，带来了旺盛的活力和对变革的热情以及对新世界的憧憬。大卫·赖特·法拉德利用自己迷人的家族史作为素材（参见《纽约客》7/4/22 的“关于我父亲的真相”），创造了一个引人入胜的爱情和政治行动故事，故事从咖啡馆和夜总会转移到弗朗茨·法农、艾梅·塞萨尔、詹姆斯·鲍德温时代的街头抗议。这是一本很棒的书，会引起很多关注，我希望在世界各地找到很多读者。”</w:t>
      </w:r>
    </w:p>
    <w:p w14:paraId="77F6304D">
      <w:pPr>
        <w:ind w:firstLine="420" w:firstLineChars="200"/>
        <w:jc w:val="right"/>
        <w:rPr>
          <w:color w:val="000000"/>
          <w:szCs w:val="21"/>
        </w:rPr>
      </w:pPr>
      <w:r>
        <w:rPr>
          <w:color w:val="000000"/>
          <w:szCs w:val="21"/>
        </w:rPr>
        <w:t>——摩根·恩特雷金，Grove Atlantic编辑</w:t>
      </w:r>
    </w:p>
    <w:p w14:paraId="639EC6F9">
      <w:pPr>
        <w:rPr>
          <w:color w:val="000000"/>
          <w:szCs w:val="21"/>
        </w:rPr>
      </w:pPr>
    </w:p>
    <w:p w14:paraId="4A757243">
      <w:pPr>
        <w:rPr>
          <w:color w:val="000000"/>
          <w:szCs w:val="21"/>
        </w:rPr>
      </w:pPr>
    </w:p>
    <w:p w14:paraId="5D4432F8">
      <w:pPr>
        <w:rPr>
          <w:b/>
          <w:bCs/>
          <w:color w:val="000000"/>
          <w:szCs w:val="21"/>
        </w:rPr>
      </w:pPr>
      <w:r>
        <w:rPr>
          <w:b/>
          <w:bCs/>
          <w:color w:val="000000"/>
          <w:szCs w:val="21"/>
        </w:rPr>
        <w:t>作者简介：</w:t>
      </w:r>
    </w:p>
    <w:p w14:paraId="1C643F3E">
      <w:pPr>
        <w:rPr>
          <w:color w:val="000000"/>
          <w:szCs w:val="21"/>
        </w:rPr>
      </w:pPr>
    </w:p>
    <w:p w14:paraId="4CDAFD9F">
      <w:pPr>
        <w:ind w:firstLine="422" w:firstLineChars="200"/>
        <w:rPr>
          <w:color w:val="000000"/>
          <w:szCs w:val="21"/>
        </w:rPr>
      </w:pPr>
      <w:r>
        <w:rPr>
          <w:b/>
          <w:bCs/>
          <w:color w:val="000000"/>
          <w:szCs w:val="21"/>
        </w:rPr>
        <w:t>戴维·赖特·法拉德</w:t>
      </w:r>
      <w:r>
        <w:rPr>
          <w:b/>
          <w:bCs/>
        </w:rPr>
        <w:drawing>
          <wp:anchor distT="0" distB="0" distL="114300" distR="114300" simplePos="0" relativeHeight="251659264" behindDoc="0" locked="0" layoutInCell="1" allowOverlap="1">
            <wp:simplePos x="0" y="0"/>
            <wp:positionH relativeFrom="margin">
              <wp:align>left</wp:align>
            </wp:positionH>
            <wp:positionV relativeFrom="paragraph">
              <wp:posOffset>25400</wp:posOffset>
            </wp:positionV>
            <wp:extent cx="822960" cy="1310640"/>
            <wp:effectExtent l="0" t="0" r="0" b="3810"/>
            <wp:wrapSquare wrapText="bothSides"/>
            <wp:docPr id="18577958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795868"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825885" cy="1315561"/>
                    </a:xfrm>
                    <a:prstGeom prst="rect">
                      <a:avLst/>
                    </a:prstGeom>
                    <a:noFill/>
                    <a:ln>
                      <a:noFill/>
                    </a:ln>
                  </pic:spPr>
                </pic:pic>
              </a:graphicData>
            </a:graphic>
          </wp:anchor>
        </w:drawing>
      </w:r>
      <w:r>
        <w:rPr>
          <w:b/>
          <w:bCs/>
          <w:color w:val="000000"/>
          <w:szCs w:val="21"/>
        </w:rPr>
        <w:t>(David Wright Faladé)</w:t>
      </w:r>
      <w:r>
        <w:rPr>
          <w:color w:val="000000"/>
          <w:szCs w:val="21"/>
        </w:rPr>
        <w:t xml:space="preserve"> ，伊利诺伊大学的英语教授。著有小说《黑云升起》和青少年小说《逃跑》，合著有非虚构作品《海滩上的火：恢复理查德·埃瑟里奇和豌豆岛救生员的遗失故事》(Fire on the Beach: Recovering the Lost Story of Richard Etheridge and the Pea Island Lifesavers)，获《纽约客》评为“著名作品”，并获《圣路易斯快报》评为2001年最佳图书。他是佐拉·尼尔·赫斯顿/理查德·赖特奖的获得者，曾为《纽约客》《乡村之声》《南方评论》《新闻日报》撰稿。</w:t>
      </w:r>
    </w:p>
    <w:p w14:paraId="08409D46">
      <w:pPr>
        <w:rPr>
          <w:color w:val="000000"/>
          <w:szCs w:val="21"/>
        </w:rPr>
      </w:pPr>
    </w:p>
    <w:p w14:paraId="31DE381C">
      <w:pPr>
        <w:rPr>
          <w:b/>
          <w:bCs/>
          <w:color w:val="000000"/>
          <w:szCs w:val="21"/>
        </w:rPr>
      </w:pPr>
      <w:r>
        <w:rPr>
          <w:b/>
          <w:bCs/>
          <w:color w:val="000000"/>
          <w:szCs w:val="21"/>
        </w:rPr>
        <w:t>媒体评价：</w:t>
      </w:r>
    </w:p>
    <w:p w14:paraId="351B4E0F">
      <w:pPr>
        <w:rPr>
          <w:color w:val="000000"/>
          <w:szCs w:val="21"/>
        </w:rPr>
      </w:pPr>
    </w:p>
    <w:p w14:paraId="225F0FFF">
      <w:pPr>
        <w:ind w:firstLine="420" w:firstLineChars="200"/>
        <w:rPr>
          <w:color w:val="000000"/>
          <w:szCs w:val="21"/>
        </w:rPr>
      </w:pPr>
      <w:r>
        <w:rPr>
          <w:color w:val="000000"/>
          <w:szCs w:val="21"/>
        </w:rPr>
        <w:t>“这是一部引人入胜的成长小说，正值历史的转折点，人们敢于想象一个更具包容性的未来。”</w:t>
      </w:r>
    </w:p>
    <w:p w14:paraId="1ACC90D4">
      <w:pPr>
        <w:jc w:val="right"/>
        <w:rPr>
          <w:color w:val="000000"/>
          <w:szCs w:val="21"/>
        </w:rPr>
      </w:pPr>
      <w:r>
        <w:rPr>
          <w:color w:val="000000"/>
          <w:szCs w:val="21"/>
        </w:rPr>
        <w:t>——珍妮特·萨默维尔，《多伦多星报》</w:t>
      </w:r>
    </w:p>
    <w:p w14:paraId="34DCE830">
      <w:pPr>
        <w:rPr>
          <w:color w:val="000000"/>
          <w:szCs w:val="21"/>
        </w:rPr>
      </w:pPr>
    </w:p>
    <w:p w14:paraId="300E0B1C">
      <w:pPr>
        <w:ind w:firstLine="420" w:firstLineChars="200"/>
        <w:rPr>
          <w:color w:val="000000"/>
          <w:szCs w:val="21"/>
        </w:rPr>
      </w:pPr>
      <w:r>
        <w:rPr>
          <w:color w:val="000000"/>
          <w:szCs w:val="21"/>
        </w:rPr>
        <w:t>“法拉德描绘了人物所面临的心理压力……并且毫不畏惧地描绘了殖民主义的混乱遗产和跨越肤色界限的后果。这部细致入微的历史小说值得一看。”</w:t>
      </w:r>
    </w:p>
    <w:p w14:paraId="19C444BE">
      <w:pPr>
        <w:ind w:firstLine="420" w:firstLineChars="200"/>
        <w:jc w:val="right"/>
        <w:rPr>
          <w:color w:val="000000"/>
          <w:szCs w:val="21"/>
        </w:rPr>
      </w:pPr>
      <w:r>
        <w:rPr>
          <w:color w:val="000000"/>
          <w:szCs w:val="21"/>
        </w:rPr>
        <w:t>——《出版人周刊》</w:t>
      </w:r>
    </w:p>
    <w:p w14:paraId="198DF58F">
      <w:pPr>
        <w:rPr>
          <w:color w:val="000000"/>
          <w:szCs w:val="21"/>
        </w:rPr>
      </w:pPr>
    </w:p>
    <w:p w14:paraId="5E801B67">
      <w:pPr>
        <w:ind w:firstLine="420" w:firstLineChars="200"/>
        <w:rPr>
          <w:color w:val="000000"/>
          <w:szCs w:val="21"/>
        </w:rPr>
      </w:pPr>
      <w:r>
        <w:rPr>
          <w:color w:val="000000"/>
          <w:szCs w:val="21"/>
        </w:rPr>
        <w:t>“《纽约客》的文章中，法拉德谈到‘矛盾激化了(他母亲)一生的不安，也让她产生了难以置信的希望感。’《新国际》以充满爱意和清晰的视角描绘了塞西尔·罗森鲍姆，唤起了那种深刻而持久的不安，这种不安是由一个充满希望和可能性的新世界的愿景塑造的。”</w:t>
      </w:r>
    </w:p>
    <w:p w14:paraId="36DC6F29">
      <w:pPr>
        <w:ind w:firstLine="420" w:firstLineChars="200"/>
        <w:rPr>
          <w:color w:val="000000"/>
          <w:szCs w:val="21"/>
        </w:rPr>
      </w:pPr>
      <w:r>
        <w:rPr>
          <w:color w:val="000000"/>
          <w:szCs w:val="21"/>
        </w:rPr>
        <w:t>——唐纳德·韦伯，犹太图书委员会</w:t>
      </w:r>
    </w:p>
    <w:p w14:paraId="65E5FE2A">
      <w:pPr>
        <w:ind w:firstLine="420" w:firstLineChars="200"/>
        <w:rPr>
          <w:color w:val="000000"/>
          <w:szCs w:val="21"/>
        </w:rPr>
      </w:pPr>
    </w:p>
    <w:p w14:paraId="14E234B1">
      <w:pPr>
        <w:ind w:firstLine="420" w:firstLineChars="200"/>
        <w:rPr>
          <w:color w:val="000000"/>
          <w:szCs w:val="21"/>
        </w:rPr>
      </w:pPr>
      <w:r>
        <w:rPr>
          <w:color w:val="000000"/>
          <w:szCs w:val="21"/>
        </w:rPr>
        <w:t>“身临其境……小说《新国际》以雄辩的细节为基础，充满了战后巴黎的活力。”</w:t>
      </w:r>
    </w:p>
    <w:p w14:paraId="37D21844">
      <w:pPr>
        <w:jc w:val="right"/>
        <w:rPr>
          <w:color w:val="000000"/>
          <w:szCs w:val="21"/>
        </w:rPr>
      </w:pPr>
      <w:r>
        <w:rPr>
          <w:color w:val="000000"/>
          <w:szCs w:val="21"/>
        </w:rPr>
        <w:t>——梅格·诺拉</w:t>
      </w:r>
    </w:p>
    <w:p w14:paraId="11F9BC40">
      <w:pPr>
        <w:widowControl/>
        <w:shd w:val="clear" w:color="auto" w:fill="FFFFFF"/>
        <w:spacing w:line="330" w:lineRule="atLeast"/>
        <w:rPr>
          <w:color w:val="000000"/>
          <w:kern w:val="0"/>
          <w:szCs w:val="21"/>
          <w:shd w:val="clear" w:color="auto" w:fill="FFFFFF"/>
        </w:rPr>
      </w:pPr>
    </w:p>
    <w:p w14:paraId="34B7AB08">
      <w:pPr>
        <w:rPr>
          <w:b/>
          <w:color w:val="000000"/>
        </w:rPr>
      </w:pPr>
    </w:p>
    <w:p w14:paraId="05292C33">
      <w:pPr>
        <w:shd w:val="clear" w:color="auto" w:fill="FFFFFF"/>
        <w:rPr>
          <w:color w:val="000000"/>
          <w:szCs w:val="21"/>
        </w:rPr>
      </w:pPr>
      <w:bookmarkStart w:id="0" w:name="OLE_LINK43"/>
      <w:bookmarkStart w:id="1" w:name="OLE_LINK38"/>
      <w:r>
        <w:rPr>
          <w:b/>
          <w:bCs/>
          <w:color w:val="000000"/>
          <w:szCs w:val="21"/>
        </w:rPr>
        <w:t>感谢您的阅读！</w:t>
      </w:r>
    </w:p>
    <w:p w14:paraId="17914F4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16C06"/>
    <w:rsid w:val="002243E8"/>
    <w:rsid w:val="00236060"/>
    <w:rsid w:val="00244604"/>
    <w:rsid w:val="00244F8F"/>
    <w:rsid w:val="002516C3"/>
    <w:rsid w:val="002523C1"/>
    <w:rsid w:val="00265795"/>
    <w:rsid w:val="002727E9"/>
    <w:rsid w:val="0027765C"/>
    <w:rsid w:val="00281955"/>
    <w:rsid w:val="00291B9A"/>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C2F08"/>
    <w:rsid w:val="005D167F"/>
    <w:rsid w:val="005D3FD9"/>
    <w:rsid w:val="005D743E"/>
    <w:rsid w:val="005E31E5"/>
    <w:rsid w:val="005F2EC6"/>
    <w:rsid w:val="005F4D4D"/>
    <w:rsid w:val="005F5420"/>
    <w:rsid w:val="00616A0F"/>
    <w:rsid w:val="006176AA"/>
    <w:rsid w:val="00655FA9"/>
    <w:rsid w:val="00660943"/>
    <w:rsid w:val="006656BA"/>
    <w:rsid w:val="00667C85"/>
    <w:rsid w:val="006735D0"/>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1DBB"/>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50F7"/>
    <w:rsid w:val="00B46E7C"/>
    <w:rsid w:val="00B47582"/>
    <w:rsid w:val="00B54288"/>
    <w:rsid w:val="00B5540C"/>
    <w:rsid w:val="00B5587F"/>
    <w:rsid w:val="00B62889"/>
    <w:rsid w:val="00B62C21"/>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2001"/>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E17D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B8D4D36"/>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1590</Words>
  <Characters>2182</Characters>
  <Lines>20</Lines>
  <Paragraphs>5</Paragraphs>
  <TotalTime>20</TotalTime>
  <ScaleCrop>false</ScaleCrop>
  <LinksUpToDate>false</LinksUpToDate>
  <CharactersWithSpaces>2257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2025-01-23T03:13:00Z</dcterms:created>
  <dc:creator>Image</dc:creator>
  <cp:lastModifiedBy>Conor</cp:lastModifiedBy>
  <cp:lastPrinted>2005-06-10T06:33:00Z</cp:lastPrinted>
  <dcterms:modified xsi:type="dcterms:W3CDTF">2025-01-23T03:32:04Z</dcterms:modified>
  <dc:title>新 书 推 荐</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EE75C4F0E3494CFAB4FB7A8D0C3BEE53</vt:lpwstr>
  </property>
  <property fmtid="{D5CDD505-2E9C-101B-9397-08002B2CF9AE}" pid="4" name="KSOTemplateDocerSaveRecord">
    <vt:lpwstr>eyJoZGlkIjoiZWY5YTgzMmVmMjM4NDM0MWE0ZjUzMTlhMGVkZjFmNTkiLCJ1c2VySWQiOiI0NTk2MDE5NzIifQ==</vt:lpwstr>
  </property>
</Properties>
</file>