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747089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right="0" w:firstLine="0"/>
        <w:jc w:val="left"/>
        <w:rPr>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3801745</wp:posOffset>
            </wp:positionH>
            <wp:positionV relativeFrom="paragraph">
              <wp:posOffset>50165</wp:posOffset>
            </wp:positionV>
            <wp:extent cx="1446530" cy="2226945"/>
            <wp:effectExtent l="0" t="0" r="1270" b="13335"/>
            <wp:wrapSquare wrapText="bothSides"/>
            <wp:docPr id="1" name="图片 39" descr="C:/Users/lenovo/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图片1.png图片1"/>
                    <pic:cNvPicPr>
                      <a:picLocks noChangeAspect="1"/>
                    </pic:cNvPicPr>
                  </pic:nvPicPr>
                  <pic:blipFill>
                    <a:blip r:embed="rId6"/>
                    <a:srcRect l="2927" r="2927"/>
                    <a:stretch>
                      <a:fillRect/>
                    </a:stretch>
                  </pic:blipFill>
                  <pic:spPr>
                    <a:xfrm>
                      <a:off x="0" y="0"/>
                      <a:ext cx="1446530" cy="222694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w:t>
      </w:r>
      <w:r>
        <w:rPr>
          <w:rFonts w:hint="default" w:ascii="Arial" w:hAnsi="Arial" w:eastAsia="Arial" w:cs="Arial"/>
          <w:i w:val="0"/>
          <w:iCs w:val="0"/>
          <w:caps w:val="0"/>
          <w:color w:val="333333"/>
          <w:spacing w:val="0"/>
          <w:bdr w:val="none" w:color="auto" w:sz="0" w:space="0"/>
          <w:shd w:val="clear" w:fill="FFFFFF"/>
        </w:rPr>
        <w:t>森林女王：探寻欧洲最后的原始森林智慧</w:t>
      </w:r>
      <w:r>
        <w:rPr>
          <w:rFonts w:hint="eastAsia"/>
          <w:b/>
          <w:bCs/>
          <w:color w:val="000000"/>
          <w:szCs w:val="21"/>
          <w:highlight w:val="none"/>
        </w:rPr>
        <w:t>》</w:t>
      </w:r>
    </w:p>
    <w:p w14:paraId="181475AD">
      <w:pPr>
        <w:tabs>
          <w:tab w:val="left" w:pos="341"/>
          <w:tab w:val="left" w:pos="5235"/>
        </w:tabs>
        <w:rPr>
          <w:rFonts w:hint="eastAsia"/>
          <w:b/>
          <w:bCs/>
          <w:color w:val="000000"/>
          <w:szCs w:val="21"/>
          <w:highlight w:val="none"/>
        </w:rPr>
      </w:pPr>
      <w:r>
        <w:rPr>
          <w:b/>
          <w:bCs/>
          <w:color w:val="000000"/>
          <w:szCs w:val="21"/>
          <w:highlight w:val="none"/>
        </w:rPr>
        <w:t>英文书名</w:t>
      </w:r>
      <w:r>
        <w:rPr>
          <w:rFonts w:hint="eastAsia"/>
          <w:b/>
          <w:bCs/>
          <w:color w:val="000000"/>
          <w:szCs w:val="21"/>
          <w:highlight w:val="none"/>
        </w:rPr>
        <w:t>：THE WOMAN WHO TALKED TO ANIMALS</w:t>
      </w:r>
      <w:r>
        <w:rPr>
          <w:rFonts w:hint="eastAsia"/>
          <w:b/>
          <w:bCs/>
          <w:color w:val="000000"/>
          <w:szCs w:val="21"/>
          <w:highlight w:val="none"/>
          <w:lang w:val="en-US" w:eastAsia="zh-CN"/>
        </w:rPr>
        <w:t>: Searching for Wisdom in Europe’s Last Primeval Forest</w:t>
      </w:r>
      <w:r>
        <w:rPr>
          <w:rFonts w:hint="eastAsia"/>
          <w:b/>
          <w:bCs/>
          <w:color w:val="000000"/>
          <w:szCs w:val="21"/>
          <w:highlight w:val="none"/>
        </w:rPr>
        <w:t xml:space="preserve">  </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Elizabeth Flock</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S&amp;S</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WME</w:t>
      </w:r>
      <w:r>
        <w:rPr>
          <w:rFonts w:hint="eastAsia"/>
          <w:b/>
          <w:bCs/>
          <w:color w:val="000000"/>
          <w:szCs w:val="21"/>
          <w:highlight w:val="none"/>
        </w:rPr>
        <w:t>/ANA/Jessica</w:t>
      </w:r>
    </w:p>
    <w:p w14:paraId="76F62765">
      <w:pPr>
        <w:tabs>
          <w:tab w:val="left" w:pos="341"/>
          <w:tab w:val="left" w:pos="5235"/>
        </w:tabs>
        <w:rPr>
          <w:rFonts w:hint="eastAsia" w:eastAsia="宋体"/>
          <w:b/>
          <w:bCs/>
          <w:color w:val="000000"/>
          <w:szCs w:val="21"/>
          <w:highlight w:val="none"/>
          <w:lang w:val="en-US" w:eastAsia="zh-CN"/>
        </w:rPr>
      </w:pPr>
      <w:r>
        <w:rPr>
          <w:b/>
          <w:bCs/>
          <w:color w:val="000000"/>
          <w:szCs w:val="21"/>
          <w:highlight w:val="none"/>
        </w:rPr>
        <w:t>页    数：</w:t>
      </w:r>
      <w:r>
        <w:rPr>
          <w:rFonts w:hint="eastAsia"/>
          <w:b/>
          <w:bCs/>
          <w:color w:val="000000"/>
          <w:szCs w:val="21"/>
          <w:highlight w:val="none"/>
          <w:lang w:val="en-US" w:eastAsia="zh-CN"/>
        </w:rPr>
        <w:t>待定</w:t>
      </w:r>
    </w:p>
    <w:p w14:paraId="13164844">
      <w:pPr>
        <w:tabs>
          <w:tab w:val="left" w:pos="341"/>
          <w:tab w:val="left" w:pos="5235"/>
        </w:tabs>
        <w:rPr>
          <w:rFonts w:hint="eastAsia" w:eastAsia="宋体"/>
          <w:b/>
          <w:bCs/>
          <w:color w:val="000000"/>
          <w:szCs w:val="21"/>
          <w:highlight w:val="none"/>
          <w:lang w:eastAsia="zh-CN"/>
        </w:rPr>
      </w:pPr>
      <w:r>
        <w:rPr>
          <w:b/>
          <w:bCs/>
          <w:color w:val="000000"/>
          <w:szCs w:val="21"/>
          <w:highlight w:val="none"/>
        </w:rPr>
        <w:t>出版时间：</w:t>
      </w:r>
      <w:r>
        <w:rPr>
          <w:rFonts w:hint="eastAsia"/>
          <w:b/>
          <w:bCs/>
          <w:color w:val="000000"/>
          <w:szCs w:val="21"/>
          <w:highlight w:val="none"/>
          <w:lang w:val="en-US" w:eastAsia="zh-CN"/>
        </w:rPr>
        <w:t>待定</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大纲（含图片）</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自然写作/非小说</w:t>
      </w:r>
    </w:p>
    <w:p w14:paraId="32DCFDA6">
      <w:pPr>
        <w:rPr>
          <w:rFonts w:hint="eastAsia" w:ascii="Arial" w:hAnsi="Arial" w:cs="Arial"/>
          <w:b/>
          <w:bCs/>
          <w:color w:val="000000"/>
          <w:spacing w:val="-3"/>
          <w:sz w:val="11"/>
          <w:szCs w:val="11"/>
          <w:shd w:val="clear" w:color="auto" w:fill="FFFFFF"/>
        </w:rPr>
      </w:pPr>
    </w:p>
    <w:p w14:paraId="21F5E9F5">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7D360F3A">
      <w:pPr>
        <w:ind w:firstLine="420" w:firstLineChars="200"/>
        <w:rPr>
          <w:rFonts w:hint="eastAsia"/>
          <w:bCs/>
          <w:kern w:val="0"/>
          <w:szCs w:val="21"/>
        </w:rPr>
      </w:pPr>
      <w:r>
        <w:rPr>
          <w:rFonts w:hint="eastAsia"/>
          <w:bCs/>
          <w:kern w:val="0"/>
          <w:szCs w:val="21"/>
        </w:rPr>
        <w:t>西蒙娜·科萨克的故事始于古老的比亚沃维扎森林深处，她与一只黄褐色的猫头鹰、一只爱恶作剧的乌鸦、一群狍鹿、一只猞猁幼崽、一头超大的野猪以及许多其他她像对待孩子一样照顾的动物生活在一起。对有些人来说，她就像白雪公主或杜立德医生；另一些人则称她为女巫。但这些描述都无法完全捕捉西蒙娜的本质。她是一个同时拥有多重身份的女性：一名激烈反对使用陷阱的科学家，一个经常与森林小社区格格不入的孤僻者，一个对自然世界的伦理敏感性远超其时代的梦想家，一个背弃所有男人却找到了唯一真正理解她的男人的女性。比亚沃维扎森林位于波兰和白俄罗斯边境，对西蒙娜而言，这里不仅仅是她的家；更是她的灵感来源，并且在很多方面都是她最忠实的伴侣。作为欧洲最后一片原始森林，它就像童话一般，有些倒下的树根像房子一样大；林地上栖息着像外星生物一样的奇特生物，比如没有大脑却能寻路的脉动变形虫；还有一片常常笼罩大地的缥缈薄雾。</w:t>
      </w:r>
    </w:p>
    <w:p w14:paraId="0522AD16">
      <w:pPr>
        <w:ind w:firstLine="420" w:firstLineChars="200"/>
        <w:rPr>
          <w:rFonts w:hint="eastAsia"/>
          <w:bCs/>
          <w:kern w:val="0"/>
          <w:szCs w:val="21"/>
        </w:rPr>
      </w:pPr>
      <w:r>
        <w:rPr>
          <w:rFonts w:hint="eastAsia"/>
          <w:bCs/>
          <w:kern w:val="0"/>
          <w:szCs w:val="21"/>
        </w:rPr>
        <w:t>‌《</w:t>
      </w:r>
      <w:r>
        <w:rPr>
          <w:rFonts w:hint="eastAsia"/>
          <w:bCs/>
          <w:kern w:val="0"/>
          <w:szCs w:val="21"/>
          <w:lang w:val="en-US" w:eastAsia="zh-CN"/>
        </w:rPr>
        <w:t>森林女王</w:t>
      </w:r>
      <w:r>
        <w:rPr>
          <w:rFonts w:hint="eastAsia"/>
          <w:bCs/>
          <w:kern w:val="0"/>
          <w:szCs w:val="21"/>
        </w:rPr>
        <w:t>》是一部融合了文化历史、行动号召、对人类与自然世界隔阂的沉思以及新时代下“与狼共跑的女性”形象的作品，它将讲述西蒙娜·科萨克及其独特森林的童话般生活，从最早崇拜树木的居民到森林如今面临的严峻挑战‌。</w:t>
      </w:r>
    </w:p>
    <w:p w14:paraId="5F52EE34">
      <w:pPr>
        <w:ind w:firstLine="420" w:firstLineChars="200"/>
        <w:rPr>
          <w:rFonts w:hint="eastAsia"/>
          <w:bCs/>
          <w:kern w:val="0"/>
          <w:szCs w:val="21"/>
        </w:rPr>
      </w:pPr>
      <w:r>
        <w:rPr>
          <w:rFonts w:hint="eastAsia"/>
          <w:bCs/>
          <w:kern w:val="0"/>
          <w:szCs w:val="21"/>
        </w:rPr>
        <w:t>该书通过西蒙娜·科萨克的故事，展现了一个与动物和谐共处、充满奇幻色彩的世界。这部作品不仅是一部文化历史记录，还呼吁人们关注自然、采取行动保护生态环境。同时，它也深刻反思了人类与自然世界的隔阂，以及在现代社会中如何重新建立与自然的联系。此外，书中还融入了新时代下“与狼共跑的女性”形象，象征着女性力量的崛起和对自然的尊重。</w:t>
      </w:r>
    </w:p>
    <w:p w14:paraId="0F32D9C9">
      <w:pPr>
        <w:rPr>
          <w:rFonts w:hint="eastAsia"/>
          <w:bCs/>
          <w:kern w:val="0"/>
          <w:szCs w:val="21"/>
        </w:rPr>
      </w:pPr>
    </w:p>
    <w:p w14:paraId="4198A24B">
      <w:pPr>
        <w:numPr>
          <w:ilvl w:val="0"/>
          <w:numId w:val="2"/>
        </w:numPr>
        <w:ind w:left="420" w:leftChars="0" w:hanging="420" w:firstLineChars="0"/>
        <w:rPr>
          <w:rFonts w:hint="eastAsia"/>
          <w:bCs/>
          <w:kern w:val="0"/>
          <w:szCs w:val="21"/>
          <w:lang w:val="en-US" w:eastAsia="zh-CN"/>
        </w:rPr>
      </w:pPr>
      <w:r>
        <w:rPr>
          <w:rFonts w:hint="eastAsia"/>
          <w:bCs/>
          <w:kern w:val="0"/>
          <w:szCs w:val="21"/>
          <w:lang w:val="en-US" w:eastAsia="zh-CN"/>
        </w:rPr>
        <w:t>‌生态启示‌：提醒人们关注自然环境的保护，倡导人与自然的和谐共生。</w:t>
      </w:r>
    </w:p>
    <w:p w14:paraId="19A601CB">
      <w:pPr>
        <w:numPr>
          <w:ilvl w:val="0"/>
          <w:numId w:val="2"/>
        </w:numPr>
        <w:ind w:left="420" w:leftChars="0" w:hanging="420" w:firstLineChars="0"/>
        <w:rPr>
          <w:rFonts w:hint="eastAsia"/>
          <w:bCs/>
          <w:kern w:val="0"/>
          <w:szCs w:val="21"/>
          <w:lang w:val="en-US" w:eastAsia="zh-CN"/>
        </w:rPr>
      </w:pPr>
      <w:r>
        <w:rPr>
          <w:rFonts w:hint="eastAsia"/>
          <w:bCs/>
          <w:kern w:val="0"/>
          <w:szCs w:val="21"/>
          <w:lang w:val="en-US" w:eastAsia="zh-CN"/>
        </w:rPr>
        <w:t>‌女性力量‌：展现了西蒙娜作为女性的坚韧和智慧，以及在男性主导领域中的突破。</w:t>
      </w:r>
    </w:p>
    <w:p w14:paraId="6395B023">
      <w:pPr>
        <w:numPr>
          <w:ilvl w:val="0"/>
          <w:numId w:val="2"/>
        </w:numPr>
        <w:ind w:left="420" w:leftChars="0" w:hanging="420" w:firstLineChars="0"/>
        <w:rPr>
          <w:rFonts w:hint="eastAsia"/>
          <w:bCs/>
          <w:kern w:val="0"/>
          <w:szCs w:val="21"/>
          <w:lang w:val="en-US" w:eastAsia="zh-CN"/>
        </w:rPr>
      </w:pPr>
      <w:r>
        <w:rPr>
          <w:rFonts w:hint="eastAsia"/>
          <w:bCs/>
          <w:kern w:val="0"/>
          <w:szCs w:val="21"/>
          <w:lang w:val="en-US" w:eastAsia="zh-CN"/>
        </w:rPr>
        <w:t>‌文学价值‌：结合了传记、生态文学和反思性散文的元素，为读者呈现了一部引人入胜的作品。</w:t>
      </w:r>
    </w:p>
    <w:p w14:paraId="0876F117">
      <w:pPr>
        <w:rPr>
          <w:rFonts w:hint="eastAsia"/>
          <w:bCs/>
          <w:kern w:val="0"/>
          <w:szCs w:val="21"/>
          <w:lang w:val="en-US" w:eastAsia="zh-CN"/>
        </w:rPr>
      </w:pPr>
    </w:p>
    <w:p w14:paraId="1951768D">
      <w:pPr>
        <w:rPr>
          <w:rFonts w:hint="eastAsia"/>
          <w:b/>
          <w:color w:val="000000"/>
          <w:szCs w:val="21"/>
        </w:rPr>
      </w:pPr>
      <w:r>
        <w:rPr>
          <w:b/>
          <w:color w:val="000000"/>
          <w:szCs w:val="21"/>
        </w:rPr>
        <w:t>作者简介：</w:t>
      </w:r>
    </w:p>
    <w:p w14:paraId="67EA0646">
      <w:pPr>
        <w:rPr>
          <w:bCs/>
          <w:color w:val="000000"/>
          <w:szCs w:val="21"/>
        </w:rPr>
      </w:pPr>
    </w:p>
    <w:p w14:paraId="519939F2">
      <w:pPr>
        <w:ind w:right="420" w:firstLine="422" w:firstLineChars="200"/>
        <w:rPr>
          <w:rFonts w:hint="default"/>
          <w:b w:val="0"/>
          <w:bCs w:val="0"/>
          <w:color w:val="000000"/>
          <w:szCs w:val="21"/>
          <w:lang w:val="en-US" w:eastAsia="zh-CN"/>
        </w:rPr>
      </w:pPr>
      <w:r>
        <w:rPr>
          <w:rFonts w:hint="default"/>
          <w:b/>
          <w:bCs/>
          <w:color w:val="000000"/>
          <w:szCs w:val="21"/>
          <w:lang w:val="en-US" w:eastAsia="zh-CN"/>
        </w:rPr>
        <w:t>伊丽莎白·弗洛克</w:t>
      </w:r>
      <w:r>
        <w:rPr>
          <w:rFonts w:hint="eastAsia"/>
          <w:b/>
          <w:bCs/>
          <w:color w:val="000000"/>
          <w:szCs w:val="21"/>
          <w:lang w:val="en-US" w:eastAsia="zh-CN"/>
        </w:rPr>
        <w:t>(</w:t>
      </w:r>
      <w:r>
        <w:rPr>
          <w:rFonts w:hint="eastAsia"/>
          <w:b/>
          <w:bCs/>
          <w:color w:val="000000"/>
          <w:szCs w:val="21"/>
          <w:highlight w:val="none"/>
        </w:rPr>
        <w:t>Elizabeth Flock</w:t>
      </w:r>
      <w:r>
        <w:rPr>
          <w:rFonts w:hint="eastAsia"/>
          <w:b/>
          <w:bCs/>
          <w:color w:val="000000"/>
          <w:szCs w:val="21"/>
          <w:lang w:val="en-US" w:eastAsia="zh-CN"/>
        </w:rPr>
        <w:t>)</w:t>
      </w:r>
      <w:r>
        <w:rPr>
          <w:rFonts w:hint="default"/>
          <w:b/>
          <w:bCs/>
          <w:color w:val="000000"/>
          <w:szCs w:val="21"/>
          <w:lang w:val="en-US" w:eastAsia="zh-CN"/>
        </w:rPr>
        <w:t>，</w:t>
      </w:r>
      <w:r>
        <w:rPr>
          <w:rFonts w:hint="default"/>
          <w:b w:val="0"/>
          <w:bCs w:val="0"/>
          <w:color w:val="000000"/>
          <w:szCs w:val="21"/>
          <w:lang w:val="en-US" w:eastAsia="zh-CN"/>
        </w:rPr>
        <w:t>她是一位艾美奖获奖记者兼作家，专注于报道女性和正义的故事。她的作品曾刊登在《纽约客》、《纽约时报》、《卫报》、《大西洋月刊》等众多知名出版物上。她的纪录片曾在PBS NewsHour和Netflix上播出。此外，她还是Lemonada Media旗下排名第一的播客《Blind Plea》的主持人。她的最新作品《FURIES：女性、复仇与正义》讲述了三个女性在制度失灵时，使用暴力保护自己的故事</w:t>
      </w:r>
      <w:r>
        <w:rPr>
          <w:rFonts w:hint="eastAsia"/>
          <w:b w:val="0"/>
          <w:bCs w:val="0"/>
          <w:color w:val="000000"/>
          <w:szCs w:val="21"/>
          <w:lang w:val="en-US" w:eastAsia="zh-CN"/>
        </w:rPr>
        <w:t>。</w:t>
      </w:r>
      <w:r>
        <w:rPr>
          <w:rFonts w:hint="default"/>
          <w:b w:val="0"/>
          <w:bCs w:val="0"/>
          <w:color w:val="000000"/>
          <w:szCs w:val="21"/>
          <w:lang w:val="en-US" w:eastAsia="zh-CN"/>
        </w:rPr>
        <w:t>‌</w:t>
      </w:r>
    </w:p>
    <w:p w14:paraId="4E5CDB43">
      <w:pPr>
        <w:ind w:right="420"/>
        <w:rPr>
          <w:rFonts w:hint="default"/>
          <w:b/>
          <w:bCs/>
          <w:color w:val="000000"/>
          <w:szCs w:val="21"/>
          <w:lang w:val="en-US" w:eastAsia="zh-CN"/>
        </w:rPr>
      </w:pPr>
      <w:bookmarkStart w:id="1" w:name="_GoBack"/>
      <w:bookmarkEnd w:id="1"/>
    </w:p>
    <w:p w14:paraId="4E554BC1">
      <w:pPr>
        <w:ind w:right="420"/>
        <w:rPr>
          <w:rFonts w:hint="eastAsia"/>
          <w:b/>
          <w:bCs/>
          <w:color w:val="000000"/>
          <w:szCs w:val="21"/>
          <w:lang w:val="en-US" w:eastAsia="zh-CN"/>
        </w:rPr>
      </w:pPr>
      <w:r>
        <w:rPr>
          <w:rFonts w:hint="eastAsia"/>
          <w:b/>
          <w:bCs/>
          <w:color w:val="000000"/>
          <w:szCs w:val="21"/>
          <w:lang w:val="en-US" w:eastAsia="zh-CN"/>
        </w:rPr>
        <w:t>全书目录：</w:t>
      </w:r>
    </w:p>
    <w:p w14:paraId="7509C036">
      <w:pPr>
        <w:ind w:right="420"/>
        <w:rPr>
          <w:rFonts w:hint="default"/>
          <w:b w:val="0"/>
          <w:bCs w:val="0"/>
          <w:color w:val="000000"/>
          <w:szCs w:val="21"/>
          <w:lang w:val="en-US" w:eastAsia="zh-CN"/>
        </w:rPr>
      </w:pPr>
      <w:r>
        <w:rPr>
          <w:rFonts w:hint="default"/>
          <w:b w:val="0"/>
          <w:bCs w:val="0"/>
          <w:color w:val="000000"/>
          <w:szCs w:val="21"/>
          <w:lang w:val="en-US" w:eastAsia="zh-CN"/>
        </w:rPr>
        <w:t>‌引言‌：通过乔安娜的视角介绍西蒙娜和比亚沃维扎森林。</w:t>
      </w:r>
    </w:p>
    <w:p w14:paraId="135313B8">
      <w:pPr>
        <w:ind w:right="420"/>
        <w:rPr>
          <w:rFonts w:hint="default"/>
          <w:b w:val="0"/>
          <w:bCs w:val="0"/>
          <w:color w:val="000000"/>
          <w:szCs w:val="21"/>
          <w:lang w:val="en-US" w:eastAsia="zh-CN"/>
        </w:rPr>
      </w:pPr>
      <w:r>
        <w:rPr>
          <w:rFonts w:hint="default"/>
          <w:b w:val="0"/>
          <w:bCs w:val="0"/>
          <w:color w:val="000000"/>
          <w:szCs w:val="21"/>
          <w:lang w:val="en-US" w:eastAsia="zh-CN"/>
        </w:rPr>
        <w:t>‌第一部分‌：讲述比亚沃维扎森林的历史、生态和文化意义。</w:t>
      </w:r>
    </w:p>
    <w:p w14:paraId="565EBCF3">
      <w:pPr>
        <w:ind w:right="420"/>
        <w:rPr>
          <w:rFonts w:hint="default"/>
          <w:b w:val="0"/>
          <w:bCs w:val="0"/>
          <w:color w:val="000000"/>
          <w:szCs w:val="21"/>
          <w:lang w:val="en-US" w:eastAsia="zh-CN"/>
        </w:rPr>
      </w:pPr>
      <w:r>
        <w:rPr>
          <w:rFonts w:hint="default"/>
          <w:b w:val="0"/>
          <w:bCs w:val="0"/>
          <w:color w:val="000000"/>
          <w:szCs w:val="21"/>
          <w:lang w:val="en-US" w:eastAsia="zh-CN"/>
        </w:rPr>
        <w:t>‌第二部分‌：详细叙述西蒙娜的生平，包括她的成长经历、森林生活以及与动物的互动。</w:t>
      </w:r>
    </w:p>
    <w:p w14:paraId="75640108">
      <w:pPr>
        <w:ind w:right="420"/>
        <w:rPr>
          <w:rFonts w:hint="default"/>
          <w:b w:val="0"/>
          <w:bCs w:val="0"/>
          <w:color w:val="000000"/>
          <w:szCs w:val="21"/>
          <w:lang w:val="en-US" w:eastAsia="zh-CN"/>
        </w:rPr>
      </w:pPr>
      <w:r>
        <w:rPr>
          <w:rFonts w:hint="default"/>
          <w:b w:val="0"/>
          <w:bCs w:val="0"/>
          <w:color w:val="000000"/>
          <w:szCs w:val="21"/>
          <w:lang w:val="en-US" w:eastAsia="zh-CN"/>
        </w:rPr>
        <w:t>‌第三部分‌：探讨西蒙娜的科学研究和环保行动，以及她所面临的挑战和争议。</w:t>
      </w:r>
    </w:p>
    <w:p w14:paraId="56C294D1">
      <w:pPr>
        <w:ind w:right="420"/>
        <w:rPr>
          <w:rFonts w:hint="default"/>
          <w:b w:val="0"/>
          <w:bCs w:val="0"/>
          <w:color w:val="000000"/>
          <w:szCs w:val="21"/>
          <w:lang w:val="en-US" w:eastAsia="zh-CN"/>
        </w:rPr>
      </w:pPr>
      <w:r>
        <w:rPr>
          <w:rFonts w:hint="default"/>
          <w:b w:val="0"/>
          <w:bCs w:val="0"/>
          <w:color w:val="000000"/>
          <w:szCs w:val="21"/>
          <w:lang w:val="en-US" w:eastAsia="zh-CN"/>
        </w:rPr>
        <w:t>‌第四部分‌：反思人类与自然的关系，探讨现代社会的“物种孤独”现象。</w:t>
      </w:r>
    </w:p>
    <w:p w14:paraId="49AB8D2F">
      <w:pPr>
        <w:ind w:right="420"/>
        <w:rPr>
          <w:rFonts w:hint="default"/>
          <w:b w:val="0"/>
          <w:bCs w:val="0"/>
          <w:color w:val="000000"/>
          <w:szCs w:val="21"/>
          <w:lang w:val="en-US" w:eastAsia="zh-CN"/>
        </w:rPr>
      </w:pPr>
      <w:r>
        <w:rPr>
          <w:rFonts w:hint="default"/>
          <w:b w:val="0"/>
          <w:bCs w:val="0"/>
          <w:color w:val="000000"/>
          <w:szCs w:val="21"/>
          <w:lang w:val="en-US" w:eastAsia="zh-CN"/>
        </w:rPr>
        <w:t>‌结语‌：回顾西蒙娜的遗产，强调她对人类与自然和谐共处愿景的贡献。</w:t>
      </w:r>
    </w:p>
    <w:p w14:paraId="6232D497">
      <w:pPr>
        <w:ind w:right="420"/>
        <w:rPr>
          <w:rFonts w:hint="default"/>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3"/>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3"/>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3"/>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3"/>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47318"/>
    <w:multiLevelType w:val="singleLevel"/>
    <w:tmpl w:val="AB647318"/>
    <w:lvl w:ilvl="0" w:tentative="0">
      <w:start w:val="1"/>
      <w:numFmt w:val="bullet"/>
      <w:lvlText w:val=""/>
      <w:lvlJc w:val="left"/>
      <w:pPr>
        <w:ind w:left="420" w:hanging="420"/>
      </w:pPr>
      <w:rPr>
        <w:rFonts w:hint="default" w:ascii="Wingdings" w:hAnsi="Wingdings"/>
      </w:rPr>
    </w:lvl>
  </w:abstractNum>
  <w:abstractNum w:abstractNumId="1">
    <w:nsid w:val="59002BD0"/>
    <w:multiLevelType w:val="multilevel"/>
    <w:tmpl w:val="59002BD0"/>
    <w:lvl w:ilvl="0" w:tentative="0">
      <w:start w:val="1"/>
      <w:numFmt w:val="bullet"/>
      <w:pStyle w:val="1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5445D91"/>
    <w:rsid w:val="0A8F3F31"/>
    <w:rsid w:val="0C0008F4"/>
    <w:rsid w:val="0C3C7AF6"/>
    <w:rsid w:val="0E6A6913"/>
    <w:rsid w:val="1BA86C22"/>
    <w:rsid w:val="2C0B6F0E"/>
    <w:rsid w:val="2DA34CE1"/>
    <w:rsid w:val="2EA32DDE"/>
    <w:rsid w:val="3AE04ADC"/>
    <w:rsid w:val="3C1934F8"/>
    <w:rsid w:val="3EA7587F"/>
    <w:rsid w:val="432C279F"/>
    <w:rsid w:val="46B43896"/>
    <w:rsid w:val="46EA50E5"/>
    <w:rsid w:val="513A7E2E"/>
    <w:rsid w:val="60B3492E"/>
    <w:rsid w:val="68EE2E29"/>
    <w:rsid w:val="6AEB37C3"/>
    <w:rsid w:val="6D147240"/>
    <w:rsid w:val="73E152E9"/>
    <w:rsid w:val="77E15A7D"/>
    <w:rsid w:val="7A2D7823"/>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basedOn w:val="9"/>
    <w:qFormat/>
    <w:uiPriority w:val="0"/>
    <w:rPr>
      <w:b/>
    </w:rPr>
  </w:style>
  <w:style w:type="character" w:styleId="11">
    <w:name w:val="FollowedHyperlink"/>
    <w:qFormat/>
    <w:uiPriority w:val="0"/>
    <w:rPr>
      <w:color w:val="800080"/>
      <w:u w:val="single"/>
    </w:rPr>
  </w:style>
  <w:style w:type="character" w:styleId="12">
    <w:name w:val="Emphasis"/>
    <w:qFormat/>
    <w:uiPriority w:val="0"/>
    <w:rPr>
      <w:i/>
      <w:iCs/>
    </w:rPr>
  </w:style>
  <w:style w:type="character" w:styleId="13">
    <w:name w:val="Hyperlink"/>
    <w:qFormat/>
    <w:uiPriority w:val="0"/>
    <w:rPr>
      <w:color w:val="0000FF"/>
      <w:u w:val="single"/>
    </w:rPr>
  </w:style>
  <w:style w:type="character" w:customStyle="1" w:styleId="14">
    <w:name w:val="serif1"/>
    <w:qFormat/>
    <w:uiPriority w:val="0"/>
    <w:rPr>
      <w:rFonts w:hint="default" w:ascii="Times New Roman" w:hAnsi="Times New Roman" w:cs="Times New Roman"/>
      <w:sz w:val="24"/>
      <w:szCs w:val="24"/>
    </w:rPr>
  </w:style>
  <w:style w:type="paragraph" w:customStyle="1" w:styleId="15">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6">
    <w:name w:val="bookcopy1"/>
    <w:qFormat/>
    <w:uiPriority w:val="0"/>
    <w:rPr>
      <w:rFonts w:hint="default" w:ascii="Verdana" w:hAnsi="Verdana"/>
      <w:color w:val="000000"/>
      <w:sz w:val="17"/>
      <w:szCs w:val="17"/>
      <w:u w:val="none"/>
    </w:rPr>
  </w:style>
  <w:style w:type="paragraph" w:customStyle="1" w:styleId="17">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8">
    <w:name w:val="Tipsheet Title"/>
    <w:basedOn w:val="1"/>
    <w:link w:val="19"/>
    <w:qFormat/>
    <w:uiPriority w:val="0"/>
    <w:pPr>
      <w:widowControl/>
      <w:jc w:val="left"/>
    </w:pPr>
    <w:rPr>
      <w:rFonts w:ascii="Calibri" w:hAnsi="Calibri"/>
      <w:b/>
      <w:bCs/>
      <w:kern w:val="0"/>
      <w:sz w:val="28"/>
      <w:szCs w:val="16"/>
      <w:lang w:eastAsia="en-US"/>
    </w:rPr>
  </w:style>
  <w:style w:type="character" w:customStyle="1" w:styleId="19">
    <w:name w:val="Tipsheet Title Char"/>
    <w:link w:val="18"/>
    <w:qFormat/>
    <w:uiPriority w:val="0"/>
    <w:rPr>
      <w:rFonts w:ascii="Calibri" w:hAnsi="Calibri" w:cs="Calibri"/>
      <w:b/>
      <w:bCs/>
      <w:sz w:val="28"/>
      <w:szCs w:val="16"/>
      <w:lang w:eastAsia="en-US"/>
    </w:rPr>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1163</Words>
  <Characters>1566</Characters>
  <Lines>25</Lines>
  <Paragraphs>7</Paragraphs>
  <TotalTime>6</TotalTime>
  <ScaleCrop>false</ScaleCrop>
  <LinksUpToDate>false</LinksUpToDate>
  <CharactersWithSpaces>1625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2025-02-12T03:14:51Z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A7487CD801E24A2BA5484B7B38C4B87F_13</vt:lpwstr>
  </property>
  <property fmtid="{D5CDD505-2E9C-101B-9397-08002B2CF9AE}" pid="4" name="KSOTemplateDocerSaveRecord">
    <vt:lpwstr>eyJoZGlkIjoiMDM3M2RjYmIxYjkyYjczZWQ0NTJhOGQ0MjQ2MzQ1NTUiLCJ1c2VySWQiOiI1NzAyNTQ5ODcifQ==</vt:lpwstr>
  </property>
</Properties>
</file>