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4D8B738D" w:rsidR="00AE574A" w:rsidRDefault="00AE574A">
      <w:pPr>
        <w:rPr>
          <w:b/>
          <w:color w:val="000000"/>
          <w:szCs w:val="21"/>
        </w:rPr>
      </w:pPr>
    </w:p>
    <w:p w14:paraId="3DA7336F" w14:textId="5A652B32" w:rsidR="00774233" w:rsidRPr="00774233" w:rsidRDefault="008240E7" w:rsidP="00774233">
      <w:pPr>
        <w:tabs>
          <w:tab w:val="left" w:pos="341"/>
          <w:tab w:val="left" w:pos="5235"/>
        </w:tabs>
        <w:rPr>
          <w:b/>
          <w:bCs/>
          <w:color w:val="000000"/>
          <w:szCs w:val="21"/>
        </w:rPr>
      </w:pPr>
      <w:r>
        <w:rPr>
          <w:b/>
          <w:bCs/>
          <w:noProof/>
          <w:color w:val="000000"/>
          <w:szCs w:val="21"/>
        </w:rPr>
        <w:drawing>
          <wp:anchor distT="0" distB="0" distL="114300" distR="114300" simplePos="0" relativeHeight="251668480" behindDoc="0" locked="0" layoutInCell="1" allowOverlap="1" wp14:anchorId="7F1D1914" wp14:editId="3BA85D96">
            <wp:simplePos x="0" y="0"/>
            <wp:positionH relativeFrom="margin">
              <wp:align>right</wp:align>
            </wp:positionH>
            <wp:positionV relativeFrom="paragraph">
              <wp:posOffset>8255</wp:posOffset>
            </wp:positionV>
            <wp:extent cx="1341120" cy="1922145"/>
            <wp:effectExtent l="0" t="0" r="0" b="19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8">
                      <a:extLst>
                        <a:ext uri="{28A0092B-C50C-407E-A947-70E740481C1C}">
                          <a14:useLocalDpi xmlns:a14="http://schemas.microsoft.com/office/drawing/2010/main" val="0"/>
                        </a:ext>
                      </a:extLst>
                    </a:blip>
                    <a:stretch>
                      <a:fillRect/>
                    </a:stretch>
                  </pic:blipFill>
                  <pic:spPr>
                    <a:xfrm>
                      <a:off x="0" y="0"/>
                      <a:ext cx="1341120" cy="192214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8240E7">
        <w:rPr>
          <w:rFonts w:hint="eastAsia"/>
          <w:b/>
          <w:bCs/>
          <w:color w:val="000000"/>
          <w:szCs w:val="21"/>
        </w:rPr>
        <w:t>法律、道德与数字伦理</w:t>
      </w:r>
      <w:r w:rsidR="009736A9">
        <w:rPr>
          <w:rFonts w:hint="eastAsia"/>
          <w:b/>
          <w:bCs/>
          <w:color w:val="000000"/>
          <w:szCs w:val="21"/>
        </w:rPr>
        <w:t>》</w:t>
      </w:r>
    </w:p>
    <w:p w14:paraId="526CF9CC" w14:textId="0518AB07"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4E0FFD" w:rsidRPr="004E0FFD">
        <w:rPr>
          <w:b/>
          <w:bCs/>
          <w:color w:val="000000"/>
          <w:szCs w:val="21"/>
        </w:rPr>
        <w:t>LAW, MORALITY AND DIGITAL ETHICS</w:t>
      </w:r>
    </w:p>
    <w:p w14:paraId="39B7E419" w14:textId="0AF19B1D"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8240E7" w:rsidRPr="008240E7">
        <w:rPr>
          <w:b/>
          <w:bCs/>
          <w:color w:val="000000"/>
          <w:szCs w:val="21"/>
        </w:rPr>
        <w:t xml:space="preserve">Niels van </w:t>
      </w:r>
      <w:proofErr w:type="spellStart"/>
      <w:r w:rsidR="008240E7" w:rsidRPr="008240E7">
        <w:rPr>
          <w:b/>
          <w:bCs/>
          <w:color w:val="000000"/>
          <w:szCs w:val="21"/>
        </w:rPr>
        <w:t>Dijk</w:t>
      </w:r>
      <w:proofErr w:type="spellEnd"/>
      <w:r w:rsidR="008240E7" w:rsidRPr="008240E7">
        <w:rPr>
          <w:b/>
          <w:bCs/>
          <w:color w:val="000000"/>
          <w:szCs w:val="21"/>
        </w:rPr>
        <w:t xml:space="preserve"> and Simone Casiraghi</w:t>
      </w:r>
      <w:hyperlink r:id="rId9" w:history="1"/>
    </w:p>
    <w:p w14:paraId="5EB65684" w14:textId="0FB891DA"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8240E7" w:rsidRPr="008240E7">
        <w:rPr>
          <w:b/>
          <w:bCs/>
          <w:color w:val="000000"/>
          <w:szCs w:val="21"/>
        </w:rPr>
        <w:t>Edinburgh University Press</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7431CEF3"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8240E7" w:rsidRPr="008240E7">
        <w:rPr>
          <w:b/>
          <w:bCs/>
          <w:color w:val="000000"/>
          <w:szCs w:val="21"/>
        </w:rPr>
        <w:t>144</w:t>
      </w:r>
      <w:r w:rsidR="00D82AB4" w:rsidRPr="00D82AB4">
        <w:rPr>
          <w:rFonts w:hint="eastAsia"/>
          <w:b/>
          <w:bCs/>
          <w:color w:val="000000"/>
          <w:szCs w:val="21"/>
        </w:rPr>
        <w:t>页</w:t>
      </w:r>
    </w:p>
    <w:p w14:paraId="31380F95" w14:textId="72C748FA"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8240E7" w:rsidRPr="008240E7">
        <w:rPr>
          <w:b/>
          <w:bCs/>
          <w:color w:val="000000"/>
          <w:szCs w:val="21"/>
        </w:rPr>
        <w:t>2025</w:t>
      </w:r>
      <w:r w:rsidR="00D82AB4" w:rsidRPr="00D82AB4">
        <w:rPr>
          <w:rFonts w:hint="eastAsia"/>
          <w:b/>
          <w:bCs/>
          <w:color w:val="000000"/>
          <w:szCs w:val="21"/>
        </w:rPr>
        <w:t>年</w:t>
      </w:r>
      <w:r w:rsidR="008240E7">
        <w:rPr>
          <w:b/>
          <w:bCs/>
          <w:color w:val="000000"/>
          <w:szCs w:val="21"/>
        </w:rPr>
        <w:t>7</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CE04BB9"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8240E7">
        <w:rPr>
          <w:rFonts w:hint="eastAsia"/>
          <w:b/>
          <w:bCs/>
          <w:szCs w:val="21"/>
        </w:rPr>
        <w:t>法律</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1BED0BE9" w14:textId="3FE8CA06" w:rsidR="008240E7" w:rsidRPr="008240E7" w:rsidRDefault="008240E7" w:rsidP="008240E7">
      <w:pPr>
        <w:ind w:firstLineChars="200" w:firstLine="422"/>
        <w:rPr>
          <w:rFonts w:hint="eastAsia"/>
          <w:b/>
          <w:bCs/>
          <w:color w:val="000000"/>
          <w:szCs w:val="21"/>
        </w:rPr>
      </w:pPr>
      <w:r w:rsidRPr="008240E7">
        <w:rPr>
          <w:rFonts w:hint="eastAsia"/>
          <w:b/>
          <w:bCs/>
          <w:color w:val="000000"/>
          <w:szCs w:val="21"/>
        </w:rPr>
        <w:t>本书将古典法哲学中关于法律与道德关系的讨论，与欧洲</w:t>
      </w:r>
      <w:r w:rsidRPr="008240E7">
        <w:rPr>
          <w:rFonts w:hint="eastAsia"/>
          <w:b/>
          <w:bCs/>
          <w:color w:val="000000"/>
          <w:szCs w:val="21"/>
        </w:rPr>
        <w:t>机构当前围绕法律</w:t>
      </w:r>
      <w:r w:rsidRPr="008240E7">
        <w:rPr>
          <w:rFonts w:hint="eastAsia"/>
          <w:b/>
          <w:bCs/>
          <w:color w:val="000000"/>
          <w:szCs w:val="21"/>
        </w:rPr>
        <w:t>和</w:t>
      </w:r>
      <w:r w:rsidRPr="008240E7">
        <w:rPr>
          <w:rFonts w:hint="eastAsia"/>
          <w:b/>
          <w:bCs/>
          <w:color w:val="000000"/>
          <w:szCs w:val="21"/>
        </w:rPr>
        <w:t>数字伦理展开的辩论</w:t>
      </w:r>
      <w:r w:rsidRPr="008240E7">
        <w:rPr>
          <w:rFonts w:hint="eastAsia"/>
          <w:b/>
          <w:bCs/>
          <w:color w:val="000000"/>
          <w:szCs w:val="21"/>
        </w:rPr>
        <w:t>进行了比较</w:t>
      </w:r>
      <w:r w:rsidRPr="008240E7">
        <w:rPr>
          <w:rFonts w:hint="eastAsia"/>
          <w:b/>
          <w:bCs/>
          <w:color w:val="000000"/>
          <w:szCs w:val="21"/>
        </w:rPr>
        <w:t>。</w:t>
      </w:r>
    </w:p>
    <w:p w14:paraId="6FEEB8B1" w14:textId="77777777" w:rsidR="008240E7" w:rsidRPr="008240E7" w:rsidRDefault="008240E7" w:rsidP="008240E7">
      <w:pPr>
        <w:ind w:firstLineChars="200" w:firstLine="420"/>
        <w:rPr>
          <w:bCs/>
          <w:color w:val="000000"/>
          <w:szCs w:val="21"/>
        </w:rPr>
      </w:pPr>
    </w:p>
    <w:p w14:paraId="34305058" w14:textId="0F01541D" w:rsidR="008240E7" w:rsidRPr="008240E7" w:rsidRDefault="008240E7" w:rsidP="008240E7">
      <w:pPr>
        <w:pStyle w:val="ac"/>
        <w:numPr>
          <w:ilvl w:val="0"/>
          <w:numId w:val="38"/>
        </w:numPr>
        <w:ind w:firstLineChars="0"/>
        <w:rPr>
          <w:rFonts w:hint="eastAsia"/>
          <w:bCs/>
          <w:color w:val="000000"/>
          <w:szCs w:val="21"/>
        </w:rPr>
      </w:pPr>
      <w:r w:rsidRPr="008240E7">
        <w:rPr>
          <w:rFonts w:hint="eastAsia"/>
          <w:bCs/>
          <w:color w:val="000000"/>
          <w:szCs w:val="21"/>
        </w:rPr>
        <w:t>书中</w:t>
      </w:r>
      <w:r w:rsidRPr="008240E7">
        <w:rPr>
          <w:rFonts w:hint="eastAsia"/>
          <w:bCs/>
          <w:color w:val="000000"/>
          <w:szCs w:val="21"/>
        </w:rPr>
        <w:t>借鉴</w:t>
      </w:r>
      <w:r w:rsidRPr="008240E7">
        <w:rPr>
          <w:rFonts w:hint="eastAsia"/>
          <w:bCs/>
          <w:color w:val="000000"/>
          <w:szCs w:val="21"/>
        </w:rPr>
        <w:t>参考</w:t>
      </w:r>
      <w:r w:rsidRPr="008240E7">
        <w:rPr>
          <w:rFonts w:hint="eastAsia"/>
          <w:bCs/>
          <w:color w:val="000000"/>
          <w:szCs w:val="21"/>
        </w:rPr>
        <w:t>了</w:t>
      </w:r>
      <w:r w:rsidRPr="008240E7">
        <w:rPr>
          <w:rFonts w:hint="eastAsia"/>
          <w:bCs/>
          <w:color w:val="000000"/>
          <w:szCs w:val="21"/>
        </w:rPr>
        <w:t>法律哲学经典著作以及</w:t>
      </w:r>
      <w:r w:rsidRPr="008240E7">
        <w:rPr>
          <w:rFonts w:hint="eastAsia"/>
          <w:bCs/>
          <w:color w:val="000000"/>
          <w:szCs w:val="21"/>
        </w:rPr>
        <w:t>欧盟有关法律与道德伦理关系的政策文件。</w:t>
      </w:r>
    </w:p>
    <w:p w14:paraId="3C870521" w14:textId="77777777" w:rsidR="008240E7" w:rsidRPr="008240E7" w:rsidRDefault="008240E7" w:rsidP="008240E7">
      <w:pPr>
        <w:pStyle w:val="ac"/>
        <w:numPr>
          <w:ilvl w:val="0"/>
          <w:numId w:val="38"/>
        </w:numPr>
        <w:ind w:firstLineChars="0"/>
        <w:rPr>
          <w:rFonts w:hint="eastAsia"/>
          <w:bCs/>
          <w:color w:val="000000"/>
          <w:szCs w:val="21"/>
        </w:rPr>
      </w:pPr>
      <w:r w:rsidRPr="008240E7">
        <w:rPr>
          <w:rFonts w:hint="eastAsia"/>
          <w:bCs/>
          <w:color w:val="000000"/>
          <w:szCs w:val="21"/>
        </w:rPr>
        <w:t>采用一种受福柯启发的原创性问题化研究方法，探讨关于法律与道德关系的经典辩论。</w:t>
      </w:r>
    </w:p>
    <w:p w14:paraId="22DC8F91" w14:textId="51DF0B6E" w:rsidR="008240E7" w:rsidRPr="008240E7" w:rsidRDefault="008240E7" w:rsidP="008240E7">
      <w:pPr>
        <w:pStyle w:val="ac"/>
        <w:numPr>
          <w:ilvl w:val="0"/>
          <w:numId w:val="38"/>
        </w:numPr>
        <w:ind w:firstLineChars="0"/>
        <w:rPr>
          <w:rFonts w:hint="eastAsia"/>
          <w:bCs/>
          <w:color w:val="000000"/>
          <w:szCs w:val="21"/>
        </w:rPr>
      </w:pPr>
      <w:r w:rsidRPr="008240E7">
        <w:rPr>
          <w:rFonts w:hint="eastAsia"/>
          <w:bCs/>
          <w:color w:val="000000"/>
          <w:szCs w:val="21"/>
        </w:rPr>
        <w:t>深入探讨并</w:t>
      </w:r>
      <w:r w:rsidRPr="008240E7">
        <w:rPr>
          <w:rFonts w:hint="eastAsia"/>
          <w:bCs/>
          <w:color w:val="000000"/>
          <w:szCs w:val="21"/>
        </w:rPr>
        <w:t>扩展了赫伯特·莱昂内尔·阿道弗斯·哈特（</w:t>
      </w:r>
      <w:r w:rsidRPr="008240E7">
        <w:rPr>
          <w:bCs/>
          <w:color w:val="000000"/>
          <w:szCs w:val="21"/>
        </w:rPr>
        <w:t>H.L.A. Hart</w:t>
      </w:r>
      <w:r w:rsidRPr="008240E7">
        <w:rPr>
          <w:rFonts w:hint="eastAsia"/>
          <w:bCs/>
          <w:color w:val="000000"/>
          <w:szCs w:val="21"/>
        </w:rPr>
        <w:t>）</w:t>
      </w:r>
      <w:r w:rsidRPr="008240E7">
        <w:rPr>
          <w:rFonts w:hint="eastAsia"/>
          <w:bCs/>
          <w:color w:val="000000"/>
          <w:szCs w:val="21"/>
        </w:rPr>
        <w:t>对法律与道德关系的分类，以及杰里米·沃尔德伦</w:t>
      </w:r>
      <w:r w:rsidRPr="008240E7">
        <w:rPr>
          <w:rFonts w:hint="eastAsia"/>
          <w:bCs/>
          <w:color w:val="000000"/>
          <w:szCs w:val="21"/>
        </w:rPr>
        <w:t>（</w:t>
      </w:r>
      <w:r w:rsidRPr="008240E7">
        <w:rPr>
          <w:bCs/>
          <w:color w:val="000000"/>
          <w:szCs w:val="21"/>
        </w:rPr>
        <w:t>Jeremy Waldron</w:t>
      </w:r>
      <w:r w:rsidRPr="008240E7">
        <w:rPr>
          <w:rFonts w:hint="eastAsia"/>
          <w:bCs/>
          <w:color w:val="000000"/>
          <w:szCs w:val="21"/>
        </w:rPr>
        <w:t>）</w:t>
      </w:r>
      <w:r w:rsidRPr="008240E7">
        <w:rPr>
          <w:rFonts w:hint="eastAsia"/>
          <w:bCs/>
          <w:color w:val="000000"/>
          <w:szCs w:val="21"/>
        </w:rPr>
        <w:t>对法治的阐述。</w:t>
      </w:r>
    </w:p>
    <w:p w14:paraId="027C7995" w14:textId="219B306C" w:rsidR="008240E7" w:rsidRPr="008240E7" w:rsidRDefault="008240E7" w:rsidP="008240E7">
      <w:pPr>
        <w:pStyle w:val="ac"/>
        <w:numPr>
          <w:ilvl w:val="0"/>
          <w:numId w:val="38"/>
        </w:numPr>
        <w:ind w:firstLineChars="0"/>
        <w:rPr>
          <w:rFonts w:hint="eastAsia"/>
          <w:bCs/>
          <w:color w:val="000000"/>
          <w:szCs w:val="21"/>
        </w:rPr>
      </w:pPr>
      <w:r w:rsidRPr="008240E7">
        <w:rPr>
          <w:rFonts w:hint="eastAsia"/>
          <w:bCs/>
          <w:color w:val="000000"/>
          <w:szCs w:val="21"/>
        </w:rPr>
        <w:t>将</w:t>
      </w:r>
      <w:r w:rsidRPr="008240E7">
        <w:rPr>
          <w:rFonts w:hint="eastAsia"/>
          <w:bCs/>
          <w:color w:val="000000"/>
          <w:szCs w:val="21"/>
        </w:rPr>
        <w:t>法律哲学传统辩论与</w:t>
      </w:r>
      <w:proofErr w:type="gramStart"/>
      <w:r w:rsidRPr="008240E7">
        <w:rPr>
          <w:rFonts w:hint="eastAsia"/>
          <w:bCs/>
          <w:color w:val="000000"/>
          <w:szCs w:val="21"/>
        </w:rPr>
        <w:t>与</w:t>
      </w:r>
      <w:proofErr w:type="gramEnd"/>
      <w:r w:rsidRPr="008240E7">
        <w:rPr>
          <w:rFonts w:hint="eastAsia"/>
          <w:bCs/>
          <w:color w:val="000000"/>
          <w:szCs w:val="21"/>
        </w:rPr>
        <w:t>欧盟目前在人工智能和数字伦理方面的举措进行比较，为这两个领域都提供了新</w:t>
      </w:r>
      <w:r w:rsidRPr="008240E7">
        <w:rPr>
          <w:rFonts w:hint="eastAsia"/>
          <w:bCs/>
          <w:color w:val="000000"/>
          <w:szCs w:val="21"/>
        </w:rPr>
        <w:t>的</w:t>
      </w:r>
      <w:r w:rsidRPr="008240E7">
        <w:rPr>
          <w:rFonts w:hint="eastAsia"/>
          <w:bCs/>
          <w:color w:val="000000"/>
          <w:szCs w:val="21"/>
        </w:rPr>
        <w:t>视角。</w:t>
      </w:r>
    </w:p>
    <w:p w14:paraId="7C50FCAD" w14:textId="16242062" w:rsidR="008240E7" w:rsidRPr="008240E7" w:rsidRDefault="008240E7" w:rsidP="008240E7">
      <w:pPr>
        <w:pStyle w:val="ac"/>
        <w:numPr>
          <w:ilvl w:val="0"/>
          <w:numId w:val="38"/>
        </w:numPr>
        <w:ind w:firstLineChars="0"/>
        <w:rPr>
          <w:rFonts w:hint="eastAsia"/>
          <w:bCs/>
          <w:color w:val="000000"/>
          <w:szCs w:val="21"/>
        </w:rPr>
      </w:pPr>
      <w:r w:rsidRPr="008240E7">
        <w:rPr>
          <w:rFonts w:hint="eastAsia"/>
          <w:bCs/>
          <w:color w:val="000000"/>
          <w:szCs w:val="21"/>
        </w:rPr>
        <w:t>从</w:t>
      </w:r>
      <w:r w:rsidRPr="008240E7">
        <w:rPr>
          <w:rFonts w:hint="eastAsia"/>
          <w:bCs/>
          <w:color w:val="000000"/>
          <w:szCs w:val="21"/>
        </w:rPr>
        <w:t>法律哲学</w:t>
      </w:r>
      <w:r w:rsidRPr="008240E7">
        <w:rPr>
          <w:rFonts w:hint="eastAsia"/>
          <w:bCs/>
          <w:color w:val="000000"/>
          <w:szCs w:val="21"/>
        </w:rPr>
        <w:t>角度批判了日益频繁地将伦理作为新兴数字技术替代性监管和治理方式所存在的弊端。</w:t>
      </w:r>
    </w:p>
    <w:p w14:paraId="49FA77DA" w14:textId="77777777" w:rsidR="008240E7" w:rsidRPr="008240E7" w:rsidRDefault="008240E7" w:rsidP="008240E7">
      <w:pPr>
        <w:ind w:firstLineChars="200" w:firstLine="420"/>
        <w:rPr>
          <w:bCs/>
          <w:color w:val="000000"/>
          <w:szCs w:val="21"/>
        </w:rPr>
      </w:pPr>
    </w:p>
    <w:p w14:paraId="28D4D278" w14:textId="16CBEE4B" w:rsidR="008240E7" w:rsidRPr="008240E7" w:rsidRDefault="008240E7" w:rsidP="008240E7">
      <w:pPr>
        <w:ind w:firstLineChars="200" w:firstLine="420"/>
        <w:rPr>
          <w:rFonts w:hint="eastAsia"/>
          <w:bCs/>
          <w:color w:val="000000"/>
          <w:szCs w:val="21"/>
        </w:rPr>
      </w:pPr>
      <w:r w:rsidRPr="008240E7">
        <w:rPr>
          <w:rFonts w:hint="eastAsia"/>
          <w:bCs/>
          <w:color w:val="000000"/>
          <w:szCs w:val="21"/>
        </w:rPr>
        <w:t>在关于数字技术治理的法律、政策及学术论述中，人们常常提及伦理，比如欧盟的人工智能战略。这</w:t>
      </w:r>
      <w:r>
        <w:rPr>
          <w:rFonts w:hint="eastAsia"/>
          <w:bCs/>
          <w:color w:val="000000"/>
          <w:szCs w:val="21"/>
        </w:rPr>
        <w:t>让人们想</w:t>
      </w:r>
      <w:r w:rsidRPr="008240E7">
        <w:rPr>
          <w:rFonts w:hint="eastAsia"/>
          <w:bCs/>
          <w:color w:val="000000"/>
          <w:szCs w:val="21"/>
        </w:rPr>
        <w:t>起了</w:t>
      </w:r>
      <w:r w:rsidRPr="008240E7">
        <w:rPr>
          <w:rFonts w:hint="eastAsia"/>
          <w:bCs/>
          <w:color w:val="000000"/>
          <w:szCs w:val="21"/>
        </w:rPr>
        <w:t>法律哲学中</w:t>
      </w:r>
      <w:r w:rsidRPr="008240E7">
        <w:rPr>
          <w:rFonts w:hint="eastAsia"/>
          <w:bCs/>
          <w:color w:val="000000"/>
          <w:szCs w:val="21"/>
        </w:rPr>
        <w:t>关于法律与道德关系的传统辩论。然而，由于伦理如今已具备制度层面的意义，出现了专门的咨询机构、专家小组和委员会，这些辩论也呈现出新的态势。当下的相关论述并非像过去那样，仅在法律理论或法理学领域探讨法律与道德的关系，而是从这种制度化伦理的视角出发，这体现在法律与伦理之间形成的新型关系上。</w:t>
      </w:r>
    </w:p>
    <w:p w14:paraId="079B0B22" w14:textId="77777777" w:rsidR="008240E7" w:rsidRPr="008240E7" w:rsidRDefault="008240E7" w:rsidP="008240E7">
      <w:pPr>
        <w:ind w:firstLineChars="200" w:firstLine="420"/>
        <w:rPr>
          <w:bCs/>
          <w:color w:val="000000"/>
          <w:szCs w:val="21"/>
        </w:rPr>
      </w:pPr>
    </w:p>
    <w:p w14:paraId="56A6D2FA" w14:textId="7870C9FE" w:rsidR="00D82AB4" w:rsidRDefault="008240E7" w:rsidP="008240E7">
      <w:pPr>
        <w:ind w:firstLineChars="200" w:firstLine="420"/>
        <w:rPr>
          <w:bCs/>
          <w:color w:val="000000"/>
          <w:szCs w:val="21"/>
        </w:rPr>
      </w:pPr>
      <w:r w:rsidRPr="008240E7">
        <w:rPr>
          <w:rFonts w:hint="eastAsia"/>
          <w:bCs/>
          <w:color w:val="000000"/>
          <w:szCs w:val="21"/>
        </w:rPr>
        <w:t>通过比较关于这一主题的传统辩论与当代辩论，并强调法治在制度和程序方面的重要性，本书着重指出了数字伦理制度化进程和话语实践所引发的一些不良后果，包括</w:t>
      </w:r>
      <w:proofErr w:type="gramStart"/>
      <w:r w:rsidRPr="008240E7">
        <w:rPr>
          <w:rFonts w:hint="eastAsia"/>
          <w:bCs/>
          <w:color w:val="000000"/>
          <w:szCs w:val="21"/>
        </w:rPr>
        <w:t>基于专家</w:t>
      </w:r>
      <w:proofErr w:type="gramEnd"/>
      <w:r w:rsidRPr="008240E7">
        <w:rPr>
          <w:rFonts w:hint="eastAsia"/>
          <w:bCs/>
          <w:color w:val="000000"/>
          <w:szCs w:val="21"/>
        </w:rPr>
        <w:t>的倡议导致公民权利被削弱，</w:t>
      </w:r>
      <w:r w:rsidRPr="008240E7">
        <w:rPr>
          <w:rFonts w:hint="eastAsia"/>
          <w:bCs/>
          <w:color w:val="000000"/>
          <w:szCs w:val="21"/>
        </w:rPr>
        <w:t>以及传统规则制定的制衡保证的缺失。</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1235ED58" w14:textId="7D0BCB8D" w:rsidR="008240E7" w:rsidRPr="00577CBE" w:rsidRDefault="00577CBE" w:rsidP="008240E7">
      <w:pPr>
        <w:ind w:firstLineChars="200" w:firstLine="422"/>
        <w:rPr>
          <w:rFonts w:hint="eastAsia"/>
          <w:bCs/>
          <w:color w:val="000000"/>
          <w:szCs w:val="21"/>
        </w:rPr>
      </w:pPr>
      <w:r w:rsidRPr="00577CBE">
        <w:rPr>
          <w:rFonts w:hint="eastAsia"/>
          <w:b/>
          <w:bCs/>
          <w:color w:val="000000"/>
          <w:szCs w:val="21"/>
        </w:rPr>
        <w:t>尼尔斯·范·迪克</w:t>
      </w:r>
      <w:r>
        <w:rPr>
          <w:rFonts w:hint="eastAsia"/>
          <w:b/>
          <w:bCs/>
          <w:color w:val="000000"/>
          <w:szCs w:val="21"/>
        </w:rPr>
        <w:t>（</w:t>
      </w:r>
      <w:r w:rsidR="008240E7" w:rsidRPr="008240E7">
        <w:rPr>
          <w:rFonts w:hint="eastAsia"/>
          <w:b/>
          <w:bCs/>
          <w:color w:val="000000"/>
          <w:szCs w:val="21"/>
        </w:rPr>
        <w:t xml:space="preserve">Niels van </w:t>
      </w:r>
      <w:proofErr w:type="spellStart"/>
      <w:r w:rsidR="008240E7" w:rsidRPr="008240E7">
        <w:rPr>
          <w:rFonts w:hint="eastAsia"/>
          <w:b/>
          <w:bCs/>
          <w:color w:val="000000"/>
          <w:szCs w:val="21"/>
        </w:rPr>
        <w:t>Dijk</w:t>
      </w:r>
      <w:proofErr w:type="spellEnd"/>
      <w:r>
        <w:rPr>
          <w:rFonts w:hint="eastAsia"/>
          <w:b/>
          <w:bCs/>
          <w:color w:val="000000"/>
          <w:szCs w:val="21"/>
        </w:rPr>
        <w:t>）</w:t>
      </w:r>
      <w:r w:rsidR="008240E7" w:rsidRPr="00577CBE">
        <w:rPr>
          <w:rFonts w:hint="eastAsia"/>
          <w:bCs/>
          <w:color w:val="000000"/>
          <w:szCs w:val="21"/>
        </w:rPr>
        <w:t>是布鲁塞尔自由大学副教授</w:t>
      </w:r>
      <w:r>
        <w:rPr>
          <w:rFonts w:hint="eastAsia"/>
          <w:bCs/>
          <w:color w:val="000000"/>
          <w:szCs w:val="21"/>
        </w:rPr>
        <w:t>。</w:t>
      </w:r>
    </w:p>
    <w:p w14:paraId="39DEF327" w14:textId="77777777" w:rsidR="008240E7" w:rsidRPr="008240E7" w:rsidRDefault="008240E7" w:rsidP="008240E7">
      <w:pPr>
        <w:ind w:firstLineChars="200" w:firstLine="422"/>
        <w:rPr>
          <w:b/>
          <w:bCs/>
          <w:color w:val="000000"/>
          <w:szCs w:val="21"/>
        </w:rPr>
      </w:pPr>
    </w:p>
    <w:p w14:paraId="5F98A770" w14:textId="174621F1" w:rsidR="00110405" w:rsidRPr="00577CBE" w:rsidRDefault="00577CBE" w:rsidP="008240E7">
      <w:pPr>
        <w:ind w:firstLineChars="200" w:firstLine="422"/>
        <w:rPr>
          <w:color w:val="000000"/>
          <w:szCs w:val="21"/>
        </w:rPr>
      </w:pPr>
      <w:r w:rsidRPr="00577CBE">
        <w:rPr>
          <w:rFonts w:hint="eastAsia"/>
          <w:b/>
          <w:bCs/>
          <w:color w:val="000000"/>
          <w:szCs w:val="21"/>
        </w:rPr>
        <w:t>西蒙娜·卡西拉吉</w:t>
      </w:r>
      <w:r>
        <w:rPr>
          <w:rFonts w:hint="eastAsia"/>
          <w:b/>
          <w:bCs/>
          <w:color w:val="000000"/>
          <w:szCs w:val="21"/>
        </w:rPr>
        <w:t>（</w:t>
      </w:r>
      <w:r>
        <w:rPr>
          <w:rFonts w:hint="eastAsia"/>
          <w:b/>
          <w:bCs/>
          <w:color w:val="000000"/>
          <w:szCs w:val="21"/>
        </w:rPr>
        <w:t>Simone Casiraghi</w:t>
      </w:r>
      <w:r>
        <w:rPr>
          <w:rFonts w:hint="eastAsia"/>
          <w:b/>
          <w:bCs/>
          <w:color w:val="000000"/>
          <w:szCs w:val="21"/>
        </w:rPr>
        <w:t>）</w:t>
      </w:r>
      <w:r w:rsidR="008240E7" w:rsidRPr="00577CBE">
        <w:rPr>
          <w:rFonts w:hint="eastAsia"/>
          <w:bCs/>
          <w:color w:val="000000"/>
          <w:szCs w:val="21"/>
        </w:rPr>
        <w:t>是布鲁塞尔自由大学研究员</w:t>
      </w:r>
    </w:p>
    <w:p w14:paraId="7E5C6294" w14:textId="77777777" w:rsidR="00A5385A" w:rsidRDefault="00A5385A" w:rsidP="00A5385A">
      <w:pPr>
        <w:rPr>
          <w:bCs/>
          <w:color w:val="000000"/>
          <w:szCs w:val="21"/>
        </w:rPr>
      </w:pPr>
    </w:p>
    <w:p w14:paraId="7890C93A" w14:textId="77777777" w:rsidR="00577CBE" w:rsidRDefault="00577CBE" w:rsidP="00A5385A">
      <w:pPr>
        <w:rPr>
          <w:bCs/>
          <w:color w:val="000000"/>
          <w:szCs w:val="21"/>
        </w:rPr>
      </w:pPr>
    </w:p>
    <w:p w14:paraId="72284F93" w14:textId="0F81BBE2" w:rsidR="00577CBE" w:rsidRPr="00577CBE" w:rsidRDefault="00577CBE" w:rsidP="00577CBE">
      <w:pPr>
        <w:jc w:val="center"/>
        <w:rPr>
          <w:rFonts w:hint="eastAsia"/>
          <w:bCs/>
          <w:color w:val="000000"/>
          <w:sz w:val="30"/>
          <w:szCs w:val="30"/>
        </w:rPr>
      </w:pPr>
      <w:r w:rsidRPr="00577CBE">
        <w:rPr>
          <w:rFonts w:hint="eastAsia"/>
          <w:b/>
          <w:bCs/>
          <w:color w:val="000000"/>
          <w:sz w:val="30"/>
          <w:szCs w:val="30"/>
        </w:rPr>
        <w:t>《法律、道德与数字伦理》</w:t>
      </w:r>
    </w:p>
    <w:p w14:paraId="6584BC7D" w14:textId="77777777" w:rsidR="00577CBE" w:rsidRDefault="00577CBE" w:rsidP="00577CBE">
      <w:pPr>
        <w:jc w:val="center"/>
        <w:rPr>
          <w:bCs/>
          <w:color w:val="000000"/>
          <w:szCs w:val="21"/>
        </w:rPr>
      </w:pPr>
    </w:p>
    <w:p w14:paraId="63E5E84B" w14:textId="77777777" w:rsidR="00577CBE" w:rsidRPr="00577CBE" w:rsidRDefault="00577CBE" w:rsidP="00577CBE">
      <w:pPr>
        <w:jc w:val="center"/>
        <w:rPr>
          <w:rFonts w:hint="eastAsia"/>
          <w:bCs/>
          <w:color w:val="000000"/>
          <w:szCs w:val="21"/>
        </w:rPr>
      </w:pPr>
      <w:r w:rsidRPr="00577CBE">
        <w:rPr>
          <w:rFonts w:hint="eastAsia"/>
          <w:bCs/>
          <w:color w:val="000000"/>
          <w:szCs w:val="21"/>
        </w:rPr>
        <w:t>致谢</w:t>
      </w:r>
    </w:p>
    <w:p w14:paraId="060D7B30" w14:textId="77777777" w:rsidR="00577CBE" w:rsidRPr="00577CBE" w:rsidRDefault="00577CBE" w:rsidP="00577CBE">
      <w:pPr>
        <w:jc w:val="center"/>
        <w:rPr>
          <w:bCs/>
          <w:color w:val="000000"/>
          <w:szCs w:val="21"/>
        </w:rPr>
      </w:pPr>
      <w:bookmarkStart w:id="0" w:name="_GoBack"/>
      <w:bookmarkEnd w:id="0"/>
    </w:p>
    <w:p w14:paraId="4E3B902B" w14:textId="47FADE46" w:rsidR="00577CBE" w:rsidRPr="00577CBE" w:rsidRDefault="00577CBE" w:rsidP="00577CBE">
      <w:pPr>
        <w:jc w:val="center"/>
        <w:rPr>
          <w:rFonts w:hint="eastAsia"/>
          <w:bCs/>
          <w:color w:val="000000"/>
          <w:szCs w:val="21"/>
        </w:rPr>
      </w:pPr>
      <w:r>
        <w:rPr>
          <w:rFonts w:hint="eastAsia"/>
          <w:bCs/>
          <w:color w:val="000000"/>
          <w:szCs w:val="21"/>
        </w:rPr>
        <w:t>1</w:t>
      </w:r>
      <w:r>
        <w:rPr>
          <w:bCs/>
          <w:color w:val="000000"/>
          <w:szCs w:val="21"/>
        </w:rPr>
        <w:t xml:space="preserve">. </w:t>
      </w:r>
      <w:r w:rsidRPr="00577CBE">
        <w:rPr>
          <w:rFonts w:hint="eastAsia"/>
          <w:bCs/>
          <w:color w:val="000000"/>
          <w:szCs w:val="21"/>
        </w:rPr>
        <w:t>引言：数字伦理是法律与道德辩论的新领域？</w:t>
      </w:r>
    </w:p>
    <w:p w14:paraId="5E169025"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1.1 </w:t>
      </w:r>
      <w:r w:rsidRPr="00577CBE">
        <w:rPr>
          <w:rFonts w:hint="eastAsia"/>
          <w:bCs/>
          <w:color w:val="000000"/>
          <w:szCs w:val="21"/>
        </w:rPr>
        <w:t>认真对待制度化伦理？</w:t>
      </w:r>
    </w:p>
    <w:p w14:paraId="22A4C312"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1.2 </w:t>
      </w:r>
      <w:r w:rsidRPr="00577CBE">
        <w:rPr>
          <w:rFonts w:hint="eastAsia"/>
          <w:bCs/>
          <w:color w:val="000000"/>
          <w:szCs w:val="21"/>
        </w:rPr>
        <w:t>本书结构</w:t>
      </w:r>
    </w:p>
    <w:p w14:paraId="25DC4509"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1.3 </w:t>
      </w:r>
      <w:r w:rsidRPr="00577CBE">
        <w:rPr>
          <w:rFonts w:hint="eastAsia"/>
          <w:bCs/>
          <w:color w:val="000000"/>
          <w:szCs w:val="21"/>
        </w:rPr>
        <w:t>研究方法：法律理论中的问题化探究</w:t>
      </w:r>
    </w:p>
    <w:p w14:paraId="0E51264A"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1.4 </w:t>
      </w:r>
      <w:r w:rsidRPr="00577CBE">
        <w:rPr>
          <w:rFonts w:hint="eastAsia"/>
          <w:bCs/>
          <w:color w:val="000000"/>
          <w:szCs w:val="21"/>
        </w:rPr>
        <w:t>研究范围与局限性</w:t>
      </w:r>
    </w:p>
    <w:p w14:paraId="5A36AB50" w14:textId="77777777" w:rsidR="00577CBE" w:rsidRPr="00577CBE" w:rsidRDefault="00577CBE" w:rsidP="00577CBE">
      <w:pPr>
        <w:jc w:val="center"/>
        <w:rPr>
          <w:bCs/>
          <w:color w:val="000000"/>
          <w:szCs w:val="21"/>
        </w:rPr>
      </w:pPr>
    </w:p>
    <w:p w14:paraId="7E57125F" w14:textId="2AEAE4C6" w:rsidR="00577CBE" w:rsidRPr="00577CBE" w:rsidRDefault="00577CBE" w:rsidP="00577CBE">
      <w:pPr>
        <w:jc w:val="center"/>
        <w:rPr>
          <w:rFonts w:hint="eastAsia"/>
          <w:bCs/>
          <w:color w:val="000000"/>
          <w:szCs w:val="21"/>
        </w:rPr>
      </w:pPr>
      <w:r>
        <w:rPr>
          <w:rFonts w:hint="eastAsia"/>
          <w:bCs/>
          <w:color w:val="000000"/>
          <w:szCs w:val="21"/>
        </w:rPr>
        <w:t>2</w:t>
      </w:r>
      <w:r>
        <w:rPr>
          <w:bCs/>
          <w:color w:val="000000"/>
          <w:szCs w:val="21"/>
        </w:rPr>
        <w:t xml:space="preserve">. </w:t>
      </w:r>
      <w:r w:rsidRPr="00577CBE">
        <w:rPr>
          <w:rFonts w:hint="eastAsia"/>
          <w:bCs/>
          <w:color w:val="000000"/>
          <w:szCs w:val="21"/>
        </w:rPr>
        <w:t>自然法与法律实证主义的论述</w:t>
      </w:r>
    </w:p>
    <w:p w14:paraId="6D68BF72"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2.1 </w:t>
      </w:r>
      <w:r w:rsidRPr="00577CBE">
        <w:rPr>
          <w:rFonts w:hint="eastAsia"/>
          <w:bCs/>
          <w:color w:val="000000"/>
          <w:szCs w:val="21"/>
        </w:rPr>
        <w:t>良心法庭与国际法</w:t>
      </w:r>
    </w:p>
    <w:p w14:paraId="668558D8"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2.2 </w:t>
      </w:r>
      <w:r w:rsidRPr="00577CBE">
        <w:rPr>
          <w:rFonts w:hint="eastAsia"/>
          <w:bCs/>
          <w:color w:val="000000"/>
          <w:szCs w:val="21"/>
        </w:rPr>
        <w:t>人类生存与内战</w:t>
      </w:r>
    </w:p>
    <w:p w14:paraId="24AE4DFB"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2.3 </w:t>
      </w:r>
      <w:r w:rsidRPr="00577CBE">
        <w:rPr>
          <w:rFonts w:hint="eastAsia"/>
          <w:bCs/>
          <w:color w:val="000000"/>
          <w:szCs w:val="21"/>
        </w:rPr>
        <w:t>个人自由与革命</w:t>
      </w:r>
    </w:p>
    <w:p w14:paraId="4DF26528"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2.4 </w:t>
      </w:r>
      <w:r w:rsidRPr="00577CBE">
        <w:rPr>
          <w:rFonts w:hint="eastAsia"/>
          <w:bCs/>
          <w:color w:val="000000"/>
          <w:szCs w:val="21"/>
        </w:rPr>
        <w:t>道德立法、主权服从与（法律）科学法庭</w:t>
      </w:r>
    </w:p>
    <w:p w14:paraId="671F9A9A"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2.5 </w:t>
      </w:r>
      <w:r w:rsidRPr="00577CBE">
        <w:rPr>
          <w:rFonts w:hint="eastAsia"/>
          <w:bCs/>
          <w:color w:val="000000"/>
          <w:szCs w:val="21"/>
        </w:rPr>
        <w:t>法院、种族灭绝与不道德法律</w:t>
      </w:r>
    </w:p>
    <w:p w14:paraId="427AF570"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2.6 </w:t>
      </w:r>
      <w:r w:rsidRPr="00577CBE">
        <w:rPr>
          <w:rFonts w:hint="eastAsia"/>
          <w:bCs/>
          <w:color w:val="000000"/>
          <w:szCs w:val="21"/>
        </w:rPr>
        <w:t>社会道德与法律强制实施</w:t>
      </w:r>
    </w:p>
    <w:p w14:paraId="0226AE52"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2.7 </w:t>
      </w:r>
      <w:r w:rsidRPr="00577CBE">
        <w:rPr>
          <w:rFonts w:hint="eastAsia"/>
          <w:bCs/>
          <w:color w:val="000000"/>
          <w:szCs w:val="21"/>
        </w:rPr>
        <w:t>结语</w:t>
      </w:r>
    </w:p>
    <w:p w14:paraId="20FA3118" w14:textId="77777777" w:rsidR="00577CBE" w:rsidRPr="00577CBE" w:rsidRDefault="00577CBE" w:rsidP="00577CBE">
      <w:pPr>
        <w:jc w:val="center"/>
        <w:rPr>
          <w:bCs/>
          <w:color w:val="000000"/>
          <w:szCs w:val="21"/>
        </w:rPr>
      </w:pPr>
    </w:p>
    <w:p w14:paraId="393A2D21" w14:textId="611664E2" w:rsidR="00577CBE" w:rsidRPr="00577CBE" w:rsidRDefault="00577CBE" w:rsidP="00577CBE">
      <w:pPr>
        <w:jc w:val="center"/>
        <w:rPr>
          <w:rFonts w:hint="eastAsia"/>
          <w:bCs/>
          <w:color w:val="000000"/>
          <w:szCs w:val="21"/>
        </w:rPr>
      </w:pPr>
      <w:r>
        <w:rPr>
          <w:rFonts w:hint="eastAsia"/>
          <w:bCs/>
          <w:color w:val="000000"/>
          <w:szCs w:val="21"/>
        </w:rPr>
        <w:t>3</w:t>
      </w:r>
      <w:r>
        <w:rPr>
          <w:bCs/>
          <w:color w:val="000000"/>
          <w:szCs w:val="21"/>
        </w:rPr>
        <w:t xml:space="preserve">. </w:t>
      </w:r>
      <w:r w:rsidRPr="00577CBE">
        <w:rPr>
          <w:rFonts w:hint="eastAsia"/>
          <w:bCs/>
          <w:color w:val="000000"/>
          <w:szCs w:val="21"/>
        </w:rPr>
        <w:t>创新治理的伦理化</w:t>
      </w:r>
    </w:p>
    <w:p w14:paraId="07E21971"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3.1 </w:t>
      </w:r>
      <w:r w:rsidRPr="00577CBE">
        <w:rPr>
          <w:rFonts w:hint="eastAsia"/>
          <w:bCs/>
          <w:color w:val="000000"/>
          <w:szCs w:val="21"/>
        </w:rPr>
        <w:t>伦理的制度化</w:t>
      </w:r>
    </w:p>
    <w:p w14:paraId="07F6BE59"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3.2 </w:t>
      </w:r>
      <w:r w:rsidRPr="00577CBE">
        <w:rPr>
          <w:rFonts w:hint="eastAsia"/>
          <w:bCs/>
          <w:color w:val="000000"/>
          <w:szCs w:val="21"/>
        </w:rPr>
        <w:t>划分与法律的界限</w:t>
      </w:r>
    </w:p>
    <w:p w14:paraId="1FF11BF3"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3.3 </w:t>
      </w:r>
      <w:r w:rsidRPr="00577CBE">
        <w:rPr>
          <w:rFonts w:hint="eastAsia"/>
          <w:bCs/>
          <w:color w:val="000000"/>
          <w:szCs w:val="21"/>
        </w:rPr>
        <w:t>对比法律（和道德）理论与数字伦理</w:t>
      </w:r>
    </w:p>
    <w:p w14:paraId="7FC9F4EB"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3.4 </w:t>
      </w:r>
      <w:r w:rsidRPr="00577CBE">
        <w:rPr>
          <w:rFonts w:hint="eastAsia"/>
          <w:bCs/>
          <w:color w:val="000000"/>
          <w:szCs w:val="21"/>
        </w:rPr>
        <w:t>结语</w:t>
      </w:r>
    </w:p>
    <w:p w14:paraId="01C5CBB1" w14:textId="77777777" w:rsidR="00577CBE" w:rsidRPr="00577CBE" w:rsidRDefault="00577CBE" w:rsidP="00577CBE">
      <w:pPr>
        <w:jc w:val="center"/>
        <w:rPr>
          <w:bCs/>
          <w:color w:val="000000"/>
          <w:szCs w:val="21"/>
        </w:rPr>
      </w:pPr>
    </w:p>
    <w:p w14:paraId="1C240392" w14:textId="41AB15C2" w:rsidR="00577CBE" w:rsidRPr="00577CBE" w:rsidRDefault="00577CBE" w:rsidP="00577CBE">
      <w:pPr>
        <w:jc w:val="center"/>
        <w:rPr>
          <w:rFonts w:hint="eastAsia"/>
          <w:bCs/>
          <w:color w:val="000000"/>
          <w:szCs w:val="21"/>
        </w:rPr>
      </w:pPr>
      <w:r>
        <w:rPr>
          <w:rFonts w:hint="eastAsia"/>
          <w:bCs/>
          <w:color w:val="000000"/>
          <w:szCs w:val="21"/>
        </w:rPr>
        <w:t>4</w:t>
      </w:r>
      <w:r>
        <w:rPr>
          <w:bCs/>
          <w:color w:val="000000"/>
          <w:szCs w:val="21"/>
        </w:rPr>
        <w:t xml:space="preserve">. </w:t>
      </w:r>
      <w:r w:rsidRPr="00577CBE">
        <w:rPr>
          <w:rFonts w:hint="eastAsia"/>
          <w:bCs/>
          <w:color w:val="000000"/>
          <w:szCs w:val="21"/>
        </w:rPr>
        <w:t>道德规则制定超越法治？</w:t>
      </w:r>
    </w:p>
    <w:p w14:paraId="2CA9A959"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4.1 </w:t>
      </w:r>
      <w:r w:rsidRPr="00577CBE">
        <w:rPr>
          <w:rFonts w:hint="eastAsia"/>
          <w:bCs/>
          <w:color w:val="000000"/>
          <w:szCs w:val="21"/>
        </w:rPr>
        <w:t>专业知识与代表性</w:t>
      </w:r>
    </w:p>
    <w:p w14:paraId="03D27362"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4.2 </w:t>
      </w:r>
      <w:r w:rsidRPr="00577CBE">
        <w:rPr>
          <w:rFonts w:hint="eastAsia"/>
          <w:bCs/>
          <w:color w:val="000000"/>
          <w:szCs w:val="21"/>
        </w:rPr>
        <w:t>制衡机制</w:t>
      </w:r>
    </w:p>
    <w:p w14:paraId="3BA124FC" w14:textId="77777777" w:rsidR="00577CBE" w:rsidRPr="00577CBE" w:rsidRDefault="00577CBE" w:rsidP="00577CBE">
      <w:pPr>
        <w:jc w:val="center"/>
        <w:rPr>
          <w:rFonts w:hint="eastAsia"/>
          <w:bCs/>
          <w:color w:val="000000"/>
          <w:szCs w:val="21"/>
        </w:rPr>
      </w:pPr>
      <w:r w:rsidRPr="00577CBE">
        <w:rPr>
          <w:rFonts w:hint="eastAsia"/>
          <w:bCs/>
          <w:color w:val="000000"/>
          <w:szCs w:val="21"/>
        </w:rPr>
        <w:t xml:space="preserve">4.3 </w:t>
      </w:r>
      <w:r w:rsidRPr="00577CBE">
        <w:rPr>
          <w:rFonts w:hint="eastAsia"/>
          <w:bCs/>
          <w:color w:val="000000"/>
          <w:szCs w:val="21"/>
        </w:rPr>
        <w:t>法治与制度程序</w:t>
      </w:r>
    </w:p>
    <w:p w14:paraId="30149BBC" w14:textId="77777777" w:rsidR="00577CBE" w:rsidRPr="00577CBE" w:rsidRDefault="00577CBE" w:rsidP="00577CBE">
      <w:pPr>
        <w:jc w:val="center"/>
        <w:rPr>
          <w:bCs/>
          <w:color w:val="000000"/>
          <w:szCs w:val="21"/>
        </w:rPr>
      </w:pPr>
    </w:p>
    <w:p w14:paraId="21A73A04" w14:textId="77777777" w:rsidR="00577CBE" w:rsidRPr="00577CBE" w:rsidRDefault="00577CBE" w:rsidP="00577CBE">
      <w:pPr>
        <w:jc w:val="center"/>
        <w:rPr>
          <w:rFonts w:hint="eastAsia"/>
          <w:bCs/>
          <w:color w:val="000000"/>
          <w:szCs w:val="21"/>
        </w:rPr>
      </w:pPr>
      <w:r w:rsidRPr="00577CBE">
        <w:rPr>
          <w:rFonts w:hint="eastAsia"/>
          <w:bCs/>
          <w:color w:val="000000"/>
          <w:szCs w:val="21"/>
        </w:rPr>
        <w:t>结论：对法律与道德进行问题化探究的新领域</w:t>
      </w:r>
    </w:p>
    <w:p w14:paraId="27696034" w14:textId="77777777" w:rsidR="00577CBE" w:rsidRPr="00577CBE" w:rsidRDefault="00577CBE" w:rsidP="00577CBE">
      <w:pPr>
        <w:jc w:val="center"/>
        <w:rPr>
          <w:bCs/>
          <w:color w:val="000000"/>
          <w:szCs w:val="21"/>
        </w:rPr>
      </w:pPr>
    </w:p>
    <w:p w14:paraId="7F117BC7" w14:textId="109C7FF0" w:rsidR="00577CBE" w:rsidRDefault="00577CBE" w:rsidP="00577CBE">
      <w:pPr>
        <w:jc w:val="center"/>
        <w:rPr>
          <w:bCs/>
          <w:color w:val="000000"/>
          <w:szCs w:val="21"/>
        </w:rPr>
      </w:pPr>
      <w:r w:rsidRPr="00577CBE">
        <w:rPr>
          <w:rFonts w:hint="eastAsia"/>
          <w:bCs/>
          <w:color w:val="000000"/>
          <w:szCs w:val="21"/>
        </w:rPr>
        <w:t>参考文献</w:t>
      </w:r>
    </w:p>
    <w:p w14:paraId="5CC687B7" w14:textId="77777777" w:rsidR="00577CBE" w:rsidRPr="0050499B" w:rsidRDefault="00577CBE"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E3794" w14:textId="77777777" w:rsidR="003F406B" w:rsidRDefault="003F406B">
      <w:r>
        <w:separator/>
      </w:r>
    </w:p>
  </w:endnote>
  <w:endnote w:type="continuationSeparator" w:id="0">
    <w:p w14:paraId="4593C208" w14:textId="77777777" w:rsidR="003F406B" w:rsidRDefault="003F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FDF51" w14:textId="77777777" w:rsidR="003F406B" w:rsidRDefault="003F406B">
      <w:r>
        <w:separator/>
      </w:r>
    </w:p>
  </w:footnote>
  <w:footnote w:type="continuationSeparator" w:id="0">
    <w:p w14:paraId="54BAEE9A" w14:textId="77777777" w:rsidR="003F406B" w:rsidRDefault="003F4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76FB"/>
    <w:multiLevelType w:val="hybridMultilevel"/>
    <w:tmpl w:val="765AC9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2"/>
  </w:num>
  <w:num w:numId="11">
    <w:abstractNumId w:val="1"/>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5"/>
  </w:num>
  <w:num w:numId="20">
    <w:abstractNumId w:val="37"/>
  </w:num>
  <w:num w:numId="21">
    <w:abstractNumId w:val="31"/>
  </w:num>
  <w:num w:numId="22">
    <w:abstractNumId w:val="25"/>
  </w:num>
  <w:num w:numId="23">
    <w:abstractNumId w:val="3"/>
  </w:num>
  <w:num w:numId="24">
    <w:abstractNumId w:val="6"/>
  </w:num>
  <w:num w:numId="25">
    <w:abstractNumId w:val="32"/>
  </w:num>
  <w:num w:numId="26">
    <w:abstractNumId w:val="4"/>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06B"/>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0FFD"/>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77CBE"/>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0E7"/>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4652074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534108">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0449126">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8407D-141C-496E-999E-78298EE7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330</Words>
  <Characters>1887</Characters>
  <Application>Microsoft Office Word</Application>
  <DocSecurity>0</DocSecurity>
  <Lines>15</Lines>
  <Paragraphs>4</Paragraphs>
  <ScaleCrop>false</ScaleCrop>
  <Company>2ndSpAcE</Company>
  <LinksUpToDate>false</LinksUpToDate>
  <CharactersWithSpaces>2213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cp:revision>
  <cp:lastPrinted>2005-06-10T06:33:00Z</cp:lastPrinted>
  <dcterms:created xsi:type="dcterms:W3CDTF">2025-03-05T06:53:00Z</dcterms:created>
  <dcterms:modified xsi:type="dcterms:W3CDTF">2025-03-05T07:07:00Z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