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1612E09" w:rsidR="00AE574A" w:rsidRDefault="00AE574A">
      <w:pPr>
        <w:rPr>
          <w:b/>
          <w:color w:val="000000"/>
          <w:szCs w:val="21"/>
        </w:rPr>
      </w:pPr>
    </w:p>
    <w:p w14:paraId="3DA7336F" w14:textId="00613E47" w:rsidR="00774233" w:rsidRPr="00774233" w:rsidRDefault="00454AF0"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26850525" wp14:editId="070DF5FE">
            <wp:simplePos x="0" y="0"/>
            <wp:positionH relativeFrom="margin">
              <wp:align>right</wp:align>
            </wp:positionH>
            <wp:positionV relativeFrom="paragraph">
              <wp:posOffset>8255</wp:posOffset>
            </wp:positionV>
            <wp:extent cx="1287780" cy="1929130"/>
            <wp:effectExtent l="0" t="0" r="7620" b="0"/>
            <wp:wrapSquare wrapText="bothSides"/>
            <wp:docPr id="4" name="图片 4" descr="Vision or Mi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or Mir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1929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54AF0">
        <w:rPr>
          <w:rFonts w:hint="eastAsia"/>
          <w:b/>
          <w:bCs/>
          <w:color w:val="000000"/>
          <w:szCs w:val="21"/>
        </w:rPr>
        <w:t>愿景还是幻影：十字路口的沙特阿拉伯</w:t>
      </w:r>
      <w:r w:rsidR="009736A9">
        <w:rPr>
          <w:rFonts w:hint="eastAsia"/>
          <w:b/>
          <w:bCs/>
          <w:color w:val="000000"/>
          <w:szCs w:val="21"/>
        </w:rPr>
        <w:t>》</w:t>
      </w:r>
    </w:p>
    <w:p w14:paraId="526CF9CC" w14:textId="4008D347"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378AE" w:rsidRPr="007378AE">
        <w:rPr>
          <w:b/>
          <w:bCs/>
          <w:color w:val="000000"/>
          <w:szCs w:val="21"/>
        </w:rPr>
        <w:t>VISION OR MIRAGE: Saudi Arabia at the Crossroads</w:t>
      </w:r>
    </w:p>
    <w:p w14:paraId="39B7E419" w14:textId="464AD59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477724" w:rsidRPr="00477724">
        <w:rPr>
          <w:b/>
          <w:bCs/>
          <w:color w:val="000000"/>
          <w:szCs w:val="21"/>
        </w:rPr>
        <w:t xml:space="preserve">David </w:t>
      </w:r>
      <w:proofErr w:type="spellStart"/>
      <w:r w:rsidR="00477724" w:rsidRPr="00477724">
        <w:rPr>
          <w:b/>
          <w:bCs/>
          <w:color w:val="000000"/>
          <w:szCs w:val="21"/>
        </w:rPr>
        <w:t>Rundell</w:t>
      </w:r>
      <w:proofErr w:type="spellEnd"/>
      <w:r w:rsidR="00477724" w:rsidRPr="00477724">
        <w:rPr>
          <w:b/>
          <w:bCs/>
          <w:color w:val="000000"/>
          <w:szCs w:val="21"/>
        </w:rPr>
        <w:t xml:space="preserve"> </w:t>
      </w:r>
      <w:hyperlink r:id="rId9" w:history="1"/>
    </w:p>
    <w:p w14:paraId="5EB65684" w14:textId="6204B85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477724">
        <w:rPr>
          <w:b/>
          <w:bCs/>
          <w:color w:val="000000"/>
          <w:szCs w:val="21"/>
        </w:rPr>
        <w:t>Bloomsbury/</w:t>
      </w:r>
      <w:r w:rsidR="00477724" w:rsidRPr="00477724">
        <w:rPr>
          <w:b/>
          <w:bCs/>
          <w:color w:val="000000"/>
          <w:szCs w:val="21"/>
        </w:rPr>
        <w:t>I.B. Tauris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D3A9B0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77724" w:rsidRPr="00477724">
        <w:rPr>
          <w:b/>
          <w:bCs/>
          <w:color w:val="000000"/>
          <w:szCs w:val="21"/>
        </w:rPr>
        <w:t>336</w:t>
      </w:r>
      <w:r w:rsidR="00A60347">
        <w:rPr>
          <w:rFonts w:hint="eastAsia"/>
          <w:b/>
          <w:bCs/>
          <w:color w:val="000000"/>
          <w:szCs w:val="21"/>
        </w:rPr>
        <w:t>页</w:t>
      </w:r>
    </w:p>
    <w:p w14:paraId="31380F95" w14:textId="73B6026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477724" w:rsidRPr="00477724">
        <w:rPr>
          <w:b/>
          <w:bCs/>
          <w:color w:val="000000"/>
          <w:szCs w:val="21"/>
        </w:rPr>
        <w:t>2020</w:t>
      </w:r>
      <w:r w:rsidR="00D82AB4" w:rsidRPr="00D82AB4">
        <w:rPr>
          <w:rFonts w:hint="eastAsia"/>
          <w:b/>
          <w:bCs/>
          <w:color w:val="000000"/>
          <w:szCs w:val="21"/>
        </w:rPr>
        <w:t>年</w:t>
      </w:r>
      <w:r w:rsidR="00477724">
        <w:rPr>
          <w:b/>
          <w:bCs/>
          <w:color w:val="000000"/>
          <w:szCs w:val="21"/>
        </w:rPr>
        <w:t>9</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083223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559FE">
        <w:rPr>
          <w:b/>
          <w:bCs/>
          <w:szCs w:val="21"/>
        </w:rPr>
        <w:t>社会科学</w:t>
      </w:r>
    </w:p>
    <w:p w14:paraId="3DA2BED5" w14:textId="5394A055" w:rsidR="00454AF0" w:rsidRPr="00454AF0" w:rsidRDefault="00454AF0" w:rsidP="00433082">
      <w:pPr>
        <w:tabs>
          <w:tab w:val="left" w:pos="341"/>
          <w:tab w:val="left" w:pos="5235"/>
        </w:tabs>
        <w:rPr>
          <w:b/>
          <w:bCs/>
          <w:color w:val="FF0000"/>
          <w:szCs w:val="21"/>
        </w:rPr>
      </w:pPr>
      <w:r w:rsidRPr="00454AF0">
        <w:rPr>
          <w:b/>
          <w:bCs/>
          <w:color w:val="FF0000"/>
          <w:szCs w:val="21"/>
        </w:rPr>
        <w:t>版权已授：韩国、越南</w:t>
      </w:r>
    </w:p>
    <w:p w14:paraId="07D7C662" w14:textId="32DD4E7E" w:rsidR="00454AF0" w:rsidRPr="00454AF0" w:rsidRDefault="00454AF0" w:rsidP="00433082">
      <w:pPr>
        <w:tabs>
          <w:tab w:val="left" w:pos="341"/>
          <w:tab w:val="left" w:pos="5235"/>
        </w:tabs>
        <w:rPr>
          <w:b/>
          <w:bCs/>
          <w:color w:val="FF0000"/>
          <w:szCs w:val="21"/>
        </w:rPr>
      </w:pPr>
      <w:r w:rsidRPr="00454AF0">
        <w:rPr>
          <w:b/>
          <w:bCs/>
          <w:color w:val="FF0000"/>
          <w:szCs w:val="21"/>
        </w:rPr>
        <w:t>亚马逊畅销书排名：</w:t>
      </w:r>
    </w:p>
    <w:p w14:paraId="40FA7840" w14:textId="77777777" w:rsidR="00454AF0" w:rsidRPr="00454AF0" w:rsidRDefault="00454AF0" w:rsidP="00454AF0">
      <w:pPr>
        <w:tabs>
          <w:tab w:val="left" w:pos="341"/>
          <w:tab w:val="left" w:pos="5235"/>
        </w:tabs>
        <w:rPr>
          <w:b/>
          <w:bCs/>
          <w:color w:val="FF0000"/>
          <w:szCs w:val="21"/>
        </w:rPr>
      </w:pPr>
      <w:r w:rsidRPr="00454AF0">
        <w:rPr>
          <w:b/>
          <w:bCs/>
          <w:color w:val="FF0000"/>
          <w:szCs w:val="21"/>
        </w:rPr>
        <w:t>#47 in Saudi Arabia History</w:t>
      </w:r>
    </w:p>
    <w:p w14:paraId="6F1907B8" w14:textId="63E3FB27" w:rsidR="00454AF0" w:rsidRPr="00454AF0" w:rsidRDefault="00454AF0" w:rsidP="00454AF0">
      <w:pPr>
        <w:tabs>
          <w:tab w:val="left" w:pos="341"/>
          <w:tab w:val="left" w:pos="5235"/>
        </w:tabs>
        <w:rPr>
          <w:b/>
          <w:bCs/>
          <w:color w:val="FF0000"/>
          <w:szCs w:val="21"/>
        </w:rPr>
      </w:pPr>
      <w:r w:rsidRPr="00454AF0">
        <w:rPr>
          <w:b/>
          <w:bCs/>
          <w:color w:val="FF0000"/>
          <w:szCs w:val="21"/>
        </w:rPr>
        <w:t>#321 in Islamic Social Studies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29F07B9" w14:textId="6E653AC4" w:rsidR="00F220A0" w:rsidRPr="00F220A0" w:rsidRDefault="00F220A0" w:rsidP="00454AF0">
      <w:pPr>
        <w:ind w:firstLineChars="200" w:firstLine="422"/>
        <w:rPr>
          <w:b/>
          <w:bCs/>
          <w:color w:val="000000"/>
          <w:szCs w:val="21"/>
        </w:rPr>
      </w:pPr>
      <w:r w:rsidRPr="00F220A0">
        <w:rPr>
          <w:b/>
          <w:bCs/>
          <w:color w:val="000000"/>
          <w:szCs w:val="21"/>
        </w:rPr>
        <w:t>原版销量</w:t>
      </w:r>
      <w:r w:rsidRPr="00F220A0">
        <w:rPr>
          <w:rFonts w:hint="eastAsia"/>
          <w:b/>
          <w:bCs/>
          <w:color w:val="000000"/>
          <w:szCs w:val="21"/>
        </w:rPr>
        <w:t>达</w:t>
      </w:r>
      <w:r w:rsidRPr="00F220A0">
        <w:rPr>
          <w:rFonts w:hint="eastAsia"/>
          <w:b/>
          <w:bCs/>
          <w:color w:val="000000"/>
          <w:szCs w:val="21"/>
        </w:rPr>
        <w:t>12000</w:t>
      </w:r>
      <w:r w:rsidRPr="00F220A0">
        <w:rPr>
          <w:rFonts w:hint="eastAsia"/>
          <w:b/>
          <w:bCs/>
          <w:color w:val="000000"/>
          <w:szCs w:val="21"/>
        </w:rPr>
        <w:t>册</w:t>
      </w:r>
    </w:p>
    <w:p w14:paraId="59F8374C" w14:textId="77777777" w:rsidR="00F220A0" w:rsidRDefault="00F220A0" w:rsidP="00454AF0">
      <w:pPr>
        <w:ind w:firstLineChars="200" w:firstLine="420"/>
        <w:rPr>
          <w:bCs/>
          <w:color w:val="000000"/>
          <w:szCs w:val="21"/>
        </w:rPr>
      </w:pPr>
    </w:p>
    <w:p w14:paraId="26CA5451" w14:textId="1EA6E661" w:rsidR="00454AF0" w:rsidRPr="00454AF0" w:rsidRDefault="00454AF0" w:rsidP="00454AF0">
      <w:pPr>
        <w:ind w:firstLineChars="200" w:firstLine="420"/>
        <w:rPr>
          <w:bCs/>
          <w:color w:val="000000"/>
          <w:szCs w:val="21"/>
        </w:rPr>
      </w:pPr>
      <w:r w:rsidRPr="00454AF0">
        <w:rPr>
          <w:rFonts w:hint="eastAsia"/>
          <w:bCs/>
          <w:color w:val="000000"/>
          <w:szCs w:val="21"/>
        </w:rPr>
        <w:t>沙特阿拉伯正经历着非同寻常的变革。这个曾经以缺乏包容性著称的传统部落社会，如今</w:t>
      </w:r>
      <w:r>
        <w:rPr>
          <w:rFonts w:hint="eastAsia"/>
          <w:bCs/>
          <w:color w:val="000000"/>
          <w:szCs w:val="21"/>
        </w:rPr>
        <w:t>正</w:t>
      </w:r>
      <w:r w:rsidRPr="00454AF0">
        <w:rPr>
          <w:rFonts w:hint="eastAsia"/>
          <w:bCs/>
          <w:color w:val="000000"/>
          <w:szCs w:val="21"/>
        </w:rPr>
        <w:t>迅速推行重大的经济和社会改革。大量外国顾问参与重新拟定社会契约，萨勒曼国王严厉打击腐败，而他</w:t>
      </w:r>
      <w:r>
        <w:rPr>
          <w:rFonts w:hint="eastAsia"/>
          <w:bCs/>
          <w:color w:val="000000"/>
          <w:szCs w:val="21"/>
        </w:rPr>
        <w:t>雄心勃勃</w:t>
      </w:r>
      <w:r w:rsidRPr="00454AF0">
        <w:rPr>
          <w:rFonts w:hint="eastAsia"/>
          <w:bCs/>
          <w:color w:val="000000"/>
          <w:szCs w:val="21"/>
        </w:rPr>
        <w:t>却</w:t>
      </w:r>
      <w:bookmarkStart w:id="0" w:name="_GoBack"/>
      <w:bookmarkEnd w:id="0"/>
      <w:r w:rsidRPr="00454AF0">
        <w:rPr>
          <w:rFonts w:hint="eastAsia"/>
          <w:bCs/>
          <w:color w:val="000000"/>
          <w:szCs w:val="21"/>
        </w:rPr>
        <w:t>经验尚浅的儿子——王储穆罕默德·本·萨勒曼，则在倡导更为宽容的伊斯兰教义。但这一切究竟是沙特阿拉伯的</w:t>
      </w:r>
      <w:proofErr w:type="gramStart"/>
      <w:r w:rsidRPr="00454AF0">
        <w:rPr>
          <w:rFonts w:hint="eastAsia"/>
          <w:bCs/>
          <w:color w:val="000000"/>
          <w:szCs w:val="21"/>
        </w:rPr>
        <w:t>全新愿景</w:t>
      </w:r>
      <w:proofErr w:type="gramEnd"/>
      <w:r w:rsidRPr="00454AF0">
        <w:rPr>
          <w:rFonts w:hint="eastAsia"/>
          <w:bCs/>
          <w:color w:val="000000"/>
          <w:szCs w:val="21"/>
        </w:rPr>
        <w:t>，还是可能如伊朗式革命般消散的海市蜃楼？</w:t>
      </w:r>
    </w:p>
    <w:p w14:paraId="3B1181B7" w14:textId="77777777" w:rsidR="00454AF0" w:rsidRPr="00454AF0" w:rsidRDefault="00454AF0" w:rsidP="00454AF0">
      <w:pPr>
        <w:ind w:firstLineChars="200" w:firstLine="420"/>
        <w:rPr>
          <w:bCs/>
          <w:color w:val="000000"/>
          <w:szCs w:val="21"/>
        </w:rPr>
      </w:pPr>
    </w:p>
    <w:p w14:paraId="56A6D2FA" w14:textId="4A65B86B" w:rsidR="00D82AB4" w:rsidRDefault="00454AF0" w:rsidP="00454AF0">
      <w:pPr>
        <w:ind w:firstLineChars="200" w:firstLine="420"/>
        <w:rPr>
          <w:bCs/>
          <w:color w:val="000000"/>
          <w:szCs w:val="21"/>
        </w:rPr>
      </w:pPr>
      <w:r w:rsidRPr="00454AF0">
        <w:rPr>
          <w:rFonts w:hint="eastAsia"/>
          <w:bCs/>
          <w:color w:val="000000"/>
          <w:szCs w:val="21"/>
        </w:rPr>
        <w:t>大卫·朗德尔</w:t>
      </w:r>
      <w:r>
        <w:rPr>
          <w:rFonts w:hint="eastAsia"/>
          <w:bCs/>
          <w:color w:val="000000"/>
          <w:szCs w:val="21"/>
        </w:rPr>
        <w:t>（</w:t>
      </w:r>
      <w:r w:rsidRPr="00454AF0">
        <w:rPr>
          <w:bCs/>
          <w:color w:val="000000"/>
          <w:szCs w:val="21"/>
        </w:rPr>
        <w:t xml:space="preserve">David </w:t>
      </w:r>
      <w:proofErr w:type="spellStart"/>
      <w:r w:rsidRPr="00454AF0">
        <w:rPr>
          <w:bCs/>
          <w:color w:val="000000"/>
          <w:szCs w:val="21"/>
        </w:rPr>
        <w:t>Rundell</w:t>
      </w:r>
      <w:proofErr w:type="spellEnd"/>
      <w:r>
        <w:rPr>
          <w:rFonts w:hint="eastAsia"/>
          <w:bCs/>
          <w:color w:val="000000"/>
          <w:szCs w:val="21"/>
        </w:rPr>
        <w:t>）</w:t>
      </w:r>
      <w:r w:rsidRPr="00454AF0">
        <w:rPr>
          <w:rFonts w:hint="eastAsia"/>
          <w:bCs/>
          <w:color w:val="000000"/>
          <w:szCs w:val="21"/>
        </w:rPr>
        <w:t>——美国首屈一指的沙特问题专家之一——阐释了这个国家</w:t>
      </w:r>
      <w:r>
        <w:rPr>
          <w:rFonts w:hint="eastAsia"/>
          <w:bCs/>
          <w:color w:val="000000"/>
          <w:szCs w:val="21"/>
        </w:rPr>
        <w:t>保持</w:t>
      </w:r>
      <w:r w:rsidRPr="00454AF0">
        <w:rPr>
          <w:rFonts w:hint="eastAsia"/>
          <w:bCs/>
          <w:color w:val="000000"/>
          <w:szCs w:val="21"/>
        </w:rPr>
        <w:t>长期稳定的原因、当前动荡的缘由，以及未来最可能的发展方向。本书基于作者在沙特阿拉伯生活和工作</w:t>
      </w:r>
      <w:r w:rsidRPr="00454AF0">
        <w:rPr>
          <w:rFonts w:hint="eastAsia"/>
          <w:bCs/>
          <w:color w:val="000000"/>
          <w:szCs w:val="21"/>
        </w:rPr>
        <w:t>15</w:t>
      </w:r>
      <w:r w:rsidRPr="00454AF0">
        <w:rPr>
          <w:rFonts w:hint="eastAsia"/>
          <w:bCs/>
          <w:color w:val="000000"/>
          <w:szCs w:val="21"/>
        </w:rPr>
        <w:t>年的外交经历，凭借其广泛的联系和对该国的深入了解，揭开了</w:t>
      </w:r>
      <w:r>
        <w:rPr>
          <w:rFonts w:hint="eastAsia"/>
          <w:bCs/>
          <w:color w:val="000000"/>
          <w:szCs w:val="21"/>
        </w:rPr>
        <w:t>这个</w:t>
      </w:r>
      <w:r w:rsidRPr="00454AF0">
        <w:rPr>
          <w:rFonts w:hint="eastAsia"/>
          <w:bCs/>
          <w:color w:val="000000"/>
          <w:szCs w:val="21"/>
        </w:rPr>
        <w:t>中东地区最强大却也最神秘的国家之一的神秘面纱</w:t>
      </w:r>
      <w:r>
        <w:rPr>
          <w:rFonts w:hint="eastAsia"/>
          <w:bCs/>
          <w:color w:val="000000"/>
          <w:szCs w:val="21"/>
        </w:rPr>
        <w:t>。《</w:t>
      </w:r>
      <w:r w:rsidRPr="00454AF0">
        <w:rPr>
          <w:rFonts w:hint="eastAsia"/>
          <w:bCs/>
          <w:color w:val="000000"/>
          <w:szCs w:val="21"/>
        </w:rPr>
        <w:t>愿景还是幻影</w:t>
      </w:r>
      <w:r>
        <w:rPr>
          <w:rFonts w:hint="eastAsia"/>
          <w:bCs/>
          <w:color w:val="000000"/>
          <w:szCs w:val="21"/>
        </w:rPr>
        <w:t>》</w:t>
      </w:r>
      <w:r w:rsidRPr="00454AF0">
        <w:rPr>
          <w:rFonts w:hint="eastAsia"/>
          <w:bCs/>
          <w:color w:val="000000"/>
          <w:szCs w:val="21"/>
        </w:rPr>
        <w:t>对于任何对阿拉伯世界权力动态和政治</w:t>
      </w:r>
      <w:r w:rsidR="008A14E8">
        <w:rPr>
          <w:rFonts w:hint="eastAsia"/>
          <w:bCs/>
          <w:color w:val="000000"/>
          <w:szCs w:val="21"/>
        </w:rPr>
        <w:t>格局</w:t>
      </w:r>
      <w:r w:rsidRPr="00454AF0">
        <w:rPr>
          <w:rFonts w:hint="eastAsia"/>
          <w:bCs/>
          <w:color w:val="000000"/>
          <w:szCs w:val="21"/>
        </w:rPr>
        <w:t>感兴趣的人来说，都是必读之作。</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2D078F4" w:rsidR="00110405" w:rsidRDefault="00865D86" w:rsidP="00A5385A">
      <w:pPr>
        <w:ind w:firstLineChars="200" w:firstLine="420"/>
        <w:rPr>
          <w:bCs/>
          <w:color w:val="000000"/>
          <w:szCs w:val="21"/>
        </w:rPr>
      </w:pPr>
      <w:r>
        <w:rPr>
          <w:noProof/>
        </w:rPr>
        <w:lastRenderedPageBreak/>
        <w:drawing>
          <wp:anchor distT="0" distB="0" distL="114300" distR="114300" simplePos="0" relativeHeight="251659264" behindDoc="0" locked="0" layoutInCell="1" allowOverlap="1" wp14:anchorId="2BABCC55" wp14:editId="5C5228F8">
            <wp:simplePos x="0" y="0"/>
            <wp:positionH relativeFrom="margin">
              <wp:align>left</wp:align>
            </wp:positionH>
            <wp:positionV relativeFrom="paragraph">
              <wp:posOffset>8255</wp:posOffset>
            </wp:positionV>
            <wp:extent cx="1021080" cy="1341120"/>
            <wp:effectExtent l="0" t="0" r="7620" b="0"/>
            <wp:wrapSquare wrapText="bothSides"/>
            <wp:docPr id="5" name="图片 5" descr="David Run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 Runde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441" cy="1342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4E8" w:rsidRPr="008A14E8">
        <w:rPr>
          <w:rFonts w:hint="eastAsia"/>
          <w:b/>
          <w:bCs/>
          <w:color w:val="000000"/>
          <w:szCs w:val="21"/>
        </w:rPr>
        <w:t>大卫·朗德尔（</w:t>
      </w:r>
      <w:r w:rsidR="008A14E8" w:rsidRPr="008A14E8">
        <w:rPr>
          <w:rFonts w:hint="eastAsia"/>
          <w:b/>
          <w:bCs/>
          <w:color w:val="000000"/>
          <w:szCs w:val="21"/>
        </w:rPr>
        <w:t xml:space="preserve">David </w:t>
      </w:r>
      <w:proofErr w:type="spellStart"/>
      <w:r w:rsidR="008A14E8" w:rsidRPr="008A14E8">
        <w:rPr>
          <w:rFonts w:hint="eastAsia"/>
          <w:b/>
          <w:bCs/>
          <w:color w:val="000000"/>
          <w:szCs w:val="21"/>
        </w:rPr>
        <w:t>Rundell</w:t>
      </w:r>
      <w:proofErr w:type="spellEnd"/>
      <w:r w:rsidR="008A14E8" w:rsidRPr="008A14E8">
        <w:rPr>
          <w:rFonts w:hint="eastAsia"/>
          <w:b/>
          <w:bCs/>
          <w:color w:val="000000"/>
          <w:szCs w:val="21"/>
        </w:rPr>
        <w:t>）</w:t>
      </w:r>
      <w:r w:rsidR="008A14E8" w:rsidRPr="008A14E8">
        <w:rPr>
          <w:rFonts w:hint="eastAsia"/>
          <w:bCs/>
          <w:color w:val="000000"/>
          <w:szCs w:val="21"/>
        </w:rPr>
        <w:t>曾在牛津大学学习阿拉伯语，并在美国外交部门任职三十年，足迹遍布华盛顿、巴林、沙特阿拉伯、叙利亚、突尼斯和阿联酋。他被广泛认为是美国顶尖的沙特问题专家之一，在沙特阿拉伯生活和工作了十五年，曾在利雅得大使馆以及吉达和宰</w:t>
      </w:r>
      <w:proofErr w:type="gramStart"/>
      <w:r w:rsidR="008A14E8" w:rsidRPr="008A14E8">
        <w:rPr>
          <w:rFonts w:hint="eastAsia"/>
          <w:bCs/>
          <w:color w:val="000000"/>
          <w:szCs w:val="21"/>
        </w:rPr>
        <w:t>赫</w:t>
      </w:r>
      <w:proofErr w:type="gramEnd"/>
      <w:r w:rsidR="008A14E8" w:rsidRPr="008A14E8">
        <w:rPr>
          <w:rFonts w:hint="eastAsia"/>
          <w:bCs/>
          <w:color w:val="000000"/>
          <w:szCs w:val="21"/>
        </w:rPr>
        <w:t>兰领事馆任职。他在沙特阿拉伯担任过多</w:t>
      </w:r>
      <w:proofErr w:type="gramStart"/>
      <w:r w:rsidR="008A14E8" w:rsidRPr="008A14E8">
        <w:rPr>
          <w:rFonts w:hint="eastAsia"/>
          <w:bCs/>
          <w:color w:val="000000"/>
          <w:szCs w:val="21"/>
        </w:rPr>
        <w:t>个</w:t>
      </w:r>
      <w:proofErr w:type="gramEnd"/>
      <w:r w:rsidR="008A14E8" w:rsidRPr="008A14E8">
        <w:rPr>
          <w:rFonts w:hint="eastAsia"/>
          <w:bCs/>
          <w:color w:val="000000"/>
          <w:szCs w:val="21"/>
        </w:rPr>
        <w:t>职位，包括使团团长、临时代办、使团副团长、政治参赞</w:t>
      </w:r>
      <w:r w:rsidR="008A14E8">
        <w:rPr>
          <w:rFonts w:hint="eastAsia"/>
          <w:bCs/>
          <w:color w:val="000000"/>
          <w:szCs w:val="21"/>
        </w:rPr>
        <w:t>、经济参赞、商务参赞和商务专员。他因分析报告屡获殊荣，并参与了沙漠风暴</w:t>
      </w:r>
      <w:r w:rsidR="008A14E8" w:rsidRPr="008A14E8">
        <w:rPr>
          <w:rFonts w:hint="eastAsia"/>
          <w:bCs/>
          <w:color w:val="000000"/>
          <w:szCs w:val="21"/>
        </w:rPr>
        <w:t>行动、沙特阿拉伯加入世界贸易组织相关事务以及击败基地组织的恐怖活动等重要事件。从外交部门退休后，他在总部位于波士顿的咨询公司摩立特集团工作了三年，随后加入</w:t>
      </w:r>
      <w:r w:rsidR="008A14E8" w:rsidRPr="008A14E8">
        <w:rPr>
          <w:rFonts w:hint="eastAsia"/>
          <w:bCs/>
          <w:color w:val="000000"/>
          <w:szCs w:val="21"/>
        </w:rPr>
        <w:t xml:space="preserve">Arabia </w:t>
      </w:r>
      <w:proofErr w:type="spellStart"/>
      <w:r w:rsidR="008A14E8" w:rsidRPr="008A14E8">
        <w:rPr>
          <w:rFonts w:hint="eastAsia"/>
          <w:bCs/>
          <w:color w:val="000000"/>
          <w:szCs w:val="21"/>
        </w:rPr>
        <w:t>Analytica</w:t>
      </w:r>
      <w:proofErr w:type="spellEnd"/>
      <w:r w:rsidR="008A14E8" w:rsidRPr="008A14E8">
        <w:rPr>
          <w:rFonts w:hint="eastAsia"/>
          <w:bCs/>
          <w:color w:val="000000"/>
          <w:szCs w:val="21"/>
        </w:rPr>
        <w:t>担任合伙人。他现居迪拜，仍经常前往沙特阿拉伯。</w:t>
      </w:r>
    </w:p>
    <w:p w14:paraId="56FA95C0" w14:textId="77777777" w:rsidR="00865D86" w:rsidRDefault="00865D86" w:rsidP="00865D86">
      <w:pPr>
        <w:rPr>
          <w:bCs/>
          <w:color w:val="000000"/>
          <w:szCs w:val="21"/>
        </w:rPr>
      </w:pPr>
    </w:p>
    <w:p w14:paraId="1DA78681" w14:textId="77777777" w:rsidR="00865D86" w:rsidRDefault="00865D86" w:rsidP="00865D86">
      <w:pPr>
        <w:rPr>
          <w:bCs/>
          <w:color w:val="000000"/>
          <w:szCs w:val="21"/>
        </w:rPr>
      </w:pPr>
    </w:p>
    <w:p w14:paraId="3EDFB644" w14:textId="0F77F358" w:rsidR="00865D86" w:rsidRPr="00865D86" w:rsidRDefault="00865D86" w:rsidP="00865D86">
      <w:pPr>
        <w:rPr>
          <w:b/>
          <w:bCs/>
          <w:color w:val="000000"/>
          <w:szCs w:val="21"/>
        </w:rPr>
      </w:pPr>
      <w:r>
        <w:rPr>
          <w:b/>
          <w:bCs/>
          <w:color w:val="000000"/>
          <w:szCs w:val="21"/>
        </w:rPr>
        <w:t>媒体评价：</w:t>
      </w:r>
    </w:p>
    <w:p w14:paraId="664FC78E" w14:textId="77777777" w:rsidR="00865D86" w:rsidRDefault="00865D86" w:rsidP="00A5385A">
      <w:pPr>
        <w:ind w:firstLineChars="200" w:firstLine="420"/>
        <w:rPr>
          <w:color w:val="000000"/>
          <w:szCs w:val="21"/>
        </w:rPr>
      </w:pPr>
    </w:p>
    <w:p w14:paraId="29B510D2" w14:textId="5D49EB83" w:rsidR="00865D86" w:rsidRPr="00865D86" w:rsidRDefault="00865D86" w:rsidP="00865D86">
      <w:pPr>
        <w:ind w:firstLineChars="200" w:firstLine="420"/>
        <w:rPr>
          <w:color w:val="000000"/>
          <w:szCs w:val="21"/>
        </w:rPr>
      </w:pPr>
      <w:r w:rsidRPr="00865D86">
        <w:rPr>
          <w:rFonts w:hint="eastAsia"/>
          <w:color w:val="000000"/>
          <w:szCs w:val="21"/>
        </w:rPr>
        <w:t>“见解清晰且发人深省。”</w:t>
      </w:r>
    </w:p>
    <w:p w14:paraId="225322CE" w14:textId="74699927" w:rsidR="00865D86" w:rsidRPr="00865D86" w:rsidRDefault="00865D86" w:rsidP="00865D86">
      <w:pPr>
        <w:ind w:firstLineChars="200" w:firstLine="420"/>
        <w:jc w:val="right"/>
        <w:rPr>
          <w:color w:val="000000"/>
          <w:szCs w:val="21"/>
        </w:rPr>
      </w:pPr>
      <w:r>
        <w:rPr>
          <w:rFonts w:hint="eastAsia"/>
          <w:color w:val="000000"/>
          <w:szCs w:val="21"/>
        </w:rPr>
        <w:t>——</w:t>
      </w:r>
      <w:r w:rsidRPr="00865D86">
        <w:rPr>
          <w:rFonts w:hint="eastAsia"/>
          <w:color w:val="000000"/>
          <w:szCs w:val="21"/>
        </w:rPr>
        <w:t>亨利·基辛格</w:t>
      </w:r>
      <w:r>
        <w:rPr>
          <w:rFonts w:hint="eastAsia"/>
          <w:color w:val="000000"/>
          <w:szCs w:val="21"/>
        </w:rPr>
        <w:t>（</w:t>
      </w:r>
      <w:r w:rsidRPr="00865D86">
        <w:rPr>
          <w:color w:val="000000"/>
          <w:szCs w:val="21"/>
        </w:rPr>
        <w:t>Henry Kissinger</w:t>
      </w:r>
      <w:r>
        <w:rPr>
          <w:rFonts w:hint="eastAsia"/>
          <w:color w:val="000000"/>
          <w:szCs w:val="21"/>
        </w:rPr>
        <w:t>）</w:t>
      </w:r>
      <w:r w:rsidRPr="00865D86">
        <w:rPr>
          <w:rFonts w:hint="eastAsia"/>
          <w:color w:val="000000"/>
          <w:szCs w:val="21"/>
        </w:rPr>
        <w:t>，</w:t>
      </w:r>
      <w:r>
        <w:rPr>
          <w:rFonts w:hint="eastAsia"/>
          <w:color w:val="000000"/>
          <w:szCs w:val="21"/>
        </w:rPr>
        <w:t>美国</w:t>
      </w:r>
      <w:r w:rsidRPr="00865D86">
        <w:rPr>
          <w:rFonts w:hint="eastAsia"/>
          <w:color w:val="000000"/>
          <w:szCs w:val="21"/>
        </w:rPr>
        <w:t>前国务卿兼国家安全顾问</w:t>
      </w:r>
    </w:p>
    <w:p w14:paraId="6A6AFC7E" w14:textId="77777777" w:rsidR="00865D86" w:rsidRPr="00865D86" w:rsidRDefault="00865D86" w:rsidP="00865D86">
      <w:pPr>
        <w:ind w:firstLineChars="200" w:firstLine="420"/>
        <w:rPr>
          <w:color w:val="000000"/>
          <w:szCs w:val="21"/>
        </w:rPr>
      </w:pPr>
    </w:p>
    <w:p w14:paraId="25656ECD" w14:textId="2109149B" w:rsidR="00865D86" w:rsidRPr="00865D86" w:rsidRDefault="00865D86" w:rsidP="00865D86">
      <w:pPr>
        <w:ind w:firstLineChars="200" w:firstLine="420"/>
        <w:rPr>
          <w:color w:val="000000"/>
          <w:szCs w:val="21"/>
        </w:rPr>
      </w:pPr>
      <w:r w:rsidRPr="00865D86">
        <w:rPr>
          <w:rFonts w:hint="eastAsia"/>
          <w:color w:val="000000"/>
          <w:szCs w:val="21"/>
        </w:rPr>
        <w:t>“一部内容丰富、研究精深</w:t>
      </w:r>
      <w:r>
        <w:rPr>
          <w:rFonts w:hint="eastAsia"/>
          <w:color w:val="000000"/>
          <w:szCs w:val="21"/>
        </w:rPr>
        <w:t>、</w:t>
      </w:r>
      <w:r w:rsidRPr="00865D86">
        <w:rPr>
          <w:rFonts w:hint="eastAsia"/>
          <w:color w:val="000000"/>
          <w:szCs w:val="21"/>
        </w:rPr>
        <w:t>观点平衡的现代沙特阿拉伯王国史。”</w:t>
      </w:r>
    </w:p>
    <w:p w14:paraId="3F588012" w14:textId="3B875B1C" w:rsidR="00865D86" w:rsidRPr="00865D86" w:rsidRDefault="00865D86" w:rsidP="00865D86">
      <w:pPr>
        <w:ind w:firstLineChars="200" w:firstLine="420"/>
        <w:jc w:val="right"/>
        <w:rPr>
          <w:color w:val="000000"/>
          <w:szCs w:val="21"/>
        </w:rPr>
      </w:pPr>
      <w:r>
        <w:rPr>
          <w:rFonts w:hint="eastAsia"/>
          <w:color w:val="000000"/>
          <w:szCs w:val="21"/>
        </w:rPr>
        <w:t>——</w:t>
      </w:r>
      <w:r w:rsidRPr="00865D86">
        <w:rPr>
          <w:rFonts w:hint="eastAsia"/>
          <w:color w:val="000000"/>
          <w:szCs w:val="21"/>
        </w:rPr>
        <w:t>戴维·彼得雷乌斯</w:t>
      </w:r>
      <w:r>
        <w:rPr>
          <w:rFonts w:hint="eastAsia"/>
          <w:color w:val="000000"/>
          <w:szCs w:val="21"/>
        </w:rPr>
        <w:t>（</w:t>
      </w:r>
      <w:r w:rsidRPr="00865D86">
        <w:rPr>
          <w:color w:val="000000"/>
          <w:szCs w:val="21"/>
        </w:rPr>
        <w:t>General David Petraeus</w:t>
      </w:r>
      <w:r>
        <w:rPr>
          <w:rFonts w:hint="eastAsia"/>
          <w:color w:val="000000"/>
          <w:szCs w:val="21"/>
        </w:rPr>
        <w:t>）</w:t>
      </w:r>
      <w:r w:rsidRPr="00865D86">
        <w:rPr>
          <w:rFonts w:hint="eastAsia"/>
          <w:color w:val="000000"/>
          <w:szCs w:val="21"/>
        </w:rPr>
        <w:t>，前美国中央司令部司令</w:t>
      </w:r>
      <w:r>
        <w:rPr>
          <w:rFonts w:hint="eastAsia"/>
          <w:color w:val="000000"/>
          <w:szCs w:val="21"/>
        </w:rPr>
        <w:t>、</w:t>
      </w:r>
      <w:r w:rsidRPr="00865D86">
        <w:rPr>
          <w:rFonts w:hint="eastAsia"/>
          <w:color w:val="000000"/>
          <w:szCs w:val="21"/>
        </w:rPr>
        <w:t>中央情报局局长</w:t>
      </w:r>
    </w:p>
    <w:p w14:paraId="413604F6" w14:textId="77777777" w:rsidR="00865D86" w:rsidRPr="00865D86" w:rsidRDefault="00865D86" w:rsidP="00865D86">
      <w:pPr>
        <w:ind w:firstLineChars="200" w:firstLine="420"/>
        <w:rPr>
          <w:color w:val="000000"/>
          <w:szCs w:val="21"/>
        </w:rPr>
      </w:pPr>
    </w:p>
    <w:p w14:paraId="506923B6" w14:textId="77777777" w:rsidR="00865D86" w:rsidRPr="00865D86" w:rsidRDefault="00865D86" w:rsidP="00865D86">
      <w:pPr>
        <w:ind w:firstLineChars="200" w:firstLine="420"/>
        <w:rPr>
          <w:color w:val="000000"/>
          <w:szCs w:val="21"/>
        </w:rPr>
      </w:pPr>
      <w:r w:rsidRPr="00865D86">
        <w:rPr>
          <w:rFonts w:hint="eastAsia"/>
          <w:color w:val="000000"/>
          <w:szCs w:val="21"/>
        </w:rPr>
        <w:t>“注定会成为关于沙特王国的最佳单卷本著作。”</w:t>
      </w:r>
    </w:p>
    <w:p w14:paraId="6C8BEEDB" w14:textId="2403CD15" w:rsidR="00865D86" w:rsidRPr="00865D86" w:rsidRDefault="00865D86" w:rsidP="0043191C">
      <w:pPr>
        <w:ind w:firstLineChars="200" w:firstLine="420"/>
        <w:jc w:val="right"/>
        <w:rPr>
          <w:color w:val="000000"/>
          <w:szCs w:val="21"/>
        </w:rPr>
      </w:pPr>
      <w:r>
        <w:rPr>
          <w:rFonts w:hint="eastAsia"/>
          <w:color w:val="000000"/>
          <w:szCs w:val="21"/>
        </w:rPr>
        <w:t>——</w:t>
      </w:r>
      <w:r w:rsidRPr="00865D86">
        <w:rPr>
          <w:rFonts w:hint="eastAsia"/>
          <w:color w:val="000000"/>
          <w:szCs w:val="21"/>
        </w:rPr>
        <w:t>傅立民</w:t>
      </w:r>
      <w:r>
        <w:rPr>
          <w:rFonts w:hint="eastAsia"/>
          <w:color w:val="000000"/>
          <w:szCs w:val="21"/>
        </w:rPr>
        <w:t>（</w:t>
      </w:r>
      <w:r w:rsidR="0043191C" w:rsidRPr="0043191C">
        <w:rPr>
          <w:color w:val="000000"/>
          <w:szCs w:val="21"/>
        </w:rPr>
        <w:t>Ambassador Chas Freeman</w:t>
      </w:r>
      <w:r>
        <w:rPr>
          <w:rFonts w:hint="eastAsia"/>
          <w:color w:val="000000"/>
          <w:szCs w:val="21"/>
        </w:rPr>
        <w:t>）</w:t>
      </w:r>
      <w:r w:rsidRPr="00865D86">
        <w:rPr>
          <w:rFonts w:hint="eastAsia"/>
          <w:color w:val="000000"/>
          <w:szCs w:val="21"/>
        </w:rPr>
        <w:t>，前美国驻沙特阿拉伯大使</w:t>
      </w:r>
      <w:r>
        <w:rPr>
          <w:rFonts w:hint="eastAsia"/>
          <w:color w:val="000000"/>
          <w:szCs w:val="21"/>
        </w:rPr>
        <w:t>、</w:t>
      </w:r>
      <w:r w:rsidRPr="00865D86">
        <w:rPr>
          <w:rFonts w:hint="eastAsia"/>
          <w:color w:val="000000"/>
          <w:szCs w:val="21"/>
        </w:rPr>
        <w:t>国防部助理部长</w:t>
      </w:r>
    </w:p>
    <w:p w14:paraId="4F573D6C" w14:textId="77777777" w:rsidR="00865D86" w:rsidRPr="00865D86" w:rsidRDefault="00865D86" w:rsidP="00865D86">
      <w:pPr>
        <w:ind w:firstLineChars="200" w:firstLine="420"/>
        <w:rPr>
          <w:color w:val="000000"/>
          <w:szCs w:val="21"/>
        </w:rPr>
      </w:pPr>
    </w:p>
    <w:p w14:paraId="60DC276F" w14:textId="4C87FF15" w:rsidR="00865D86" w:rsidRPr="00865D86" w:rsidRDefault="00865D86" w:rsidP="00865D86">
      <w:pPr>
        <w:ind w:firstLineChars="200" w:firstLine="420"/>
        <w:rPr>
          <w:color w:val="000000"/>
          <w:szCs w:val="21"/>
        </w:rPr>
      </w:pPr>
      <w:r w:rsidRPr="00865D86">
        <w:rPr>
          <w:rFonts w:hint="eastAsia"/>
          <w:color w:val="000000"/>
          <w:szCs w:val="21"/>
        </w:rPr>
        <w:t>“应该成为新一代政治领导人的</w:t>
      </w:r>
      <w:r w:rsidR="0043191C" w:rsidRPr="0043191C">
        <w:rPr>
          <w:rFonts w:hint="eastAsia"/>
          <w:color w:val="000000"/>
          <w:szCs w:val="21"/>
        </w:rPr>
        <w:t>必读书籍</w:t>
      </w:r>
      <w:r w:rsidRPr="00865D86">
        <w:rPr>
          <w:rFonts w:hint="eastAsia"/>
          <w:color w:val="000000"/>
          <w:szCs w:val="21"/>
        </w:rPr>
        <w:t>。”</w:t>
      </w:r>
    </w:p>
    <w:p w14:paraId="78E1A6EF" w14:textId="48525324" w:rsidR="00865D86" w:rsidRPr="00865D86" w:rsidRDefault="0043191C" w:rsidP="0043191C">
      <w:pPr>
        <w:ind w:firstLineChars="200" w:firstLine="420"/>
        <w:jc w:val="right"/>
        <w:rPr>
          <w:color w:val="000000"/>
          <w:szCs w:val="21"/>
        </w:rPr>
      </w:pPr>
      <w:r>
        <w:rPr>
          <w:rFonts w:hint="eastAsia"/>
          <w:color w:val="000000"/>
          <w:szCs w:val="21"/>
        </w:rPr>
        <w:t>——</w:t>
      </w:r>
      <w:r w:rsidR="00865D86" w:rsidRPr="00865D86">
        <w:rPr>
          <w:rFonts w:hint="eastAsia"/>
          <w:color w:val="000000"/>
          <w:szCs w:val="21"/>
        </w:rPr>
        <w:t>理查德·迪尔洛夫</w:t>
      </w:r>
      <w:r>
        <w:rPr>
          <w:rFonts w:hint="eastAsia"/>
          <w:color w:val="000000"/>
          <w:szCs w:val="21"/>
        </w:rPr>
        <w:t>（</w:t>
      </w:r>
      <w:r w:rsidRPr="0043191C">
        <w:rPr>
          <w:color w:val="000000"/>
          <w:szCs w:val="21"/>
        </w:rPr>
        <w:t xml:space="preserve">Sir Richard </w:t>
      </w:r>
      <w:proofErr w:type="spellStart"/>
      <w:r w:rsidRPr="0043191C">
        <w:rPr>
          <w:color w:val="000000"/>
          <w:szCs w:val="21"/>
        </w:rPr>
        <w:t>Dearlove</w:t>
      </w:r>
      <w:proofErr w:type="spellEnd"/>
      <w:r>
        <w:rPr>
          <w:rFonts w:hint="eastAsia"/>
          <w:color w:val="000000"/>
          <w:szCs w:val="21"/>
        </w:rPr>
        <w:t>）</w:t>
      </w:r>
      <w:r w:rsidR="00865D86" w:rsidRPr="00865D86">
        <w:rPr>
          <w:rFonts w:hint="eastAsia"/>
          <w:color w:val="000000"/>
          <w:szCs w:val="21"/>
        </w:rPr>
        <w:t>，</w:t>
      </w:r>
      <w:r w:rsidRPr="0043191C">
        <w:rPr>
          <w:rFonts w:hint="eastAsia"/>
          <w:color w:val="000000"/>
          <w:szCs w:val="21"/>
        </w:rPr>
        <w:t>英国情报部门军情六处前负责人</w:t>
      </w:r>
      <w:r>
        <w:rPr>
          <w:rFonts w:hint="eastAsia"/>
          <w:color w:val="000000"/>
          <w:szCs w:val="21"/>
        </w:rPr>
        <w:t>、</w:t>
      </w:r>
      <w:r w:rsidRPr="0043191C">
        <w:rPr>
          <w:rFonts w:hint="eastAsia"/>
          <w:color w:val="000000"/>
          <w:szCs w:val="21"/>
        </w:rPr>
        <w:t>剑桥大学彭布罗克学院</w:t>
      </w:r>
      <w:r w:rsidR="00865D86" w:rsidRPr="00865D86">
        <w:rPr>
          <w:rFonts w:hint="eastAsia"/>
          <w:color w:val="000000"/>
          <w:szCs w:val="21"/>
        </w:rPr>
        <w:t>院长</w:t>
      </w:r>
    </w:p>
    <w:p w14:paraId="03CE2852" w14:textId="77777777" w:rsidR="00865D86" w:rsidRDefault="00865D86" w:rsidP="00865D86">
      <w:pPr>
        <w:ind w:firstLineChars="200" w:firstLine="420"/>
        <w:rPr>
          <w:color w:val="000000"/>
          <w:szCs w:val="21"/>
        </w:rPr>
      </w:pPr>
    </w:p>
    <w:p w14:paraId="37FE3192" w14:textId="77777777" w:rsidR="0043191C" w:rsidRDefault="0043191C" w:rsidP="0043191C">
      <w:pPr>
        <w:ind w:firstLineChars="200" w:firstLine="420"/>
        <w:rPr>
          <w:color w:val="000000"/>
          <w:szCs w:val="21"/>
        </w:rPr>
      </w:pPr>
      <w:r w:rsidRPr="0043191C">
        <w:rPr>
          <w:rFonts w:hint="eastAsia"/>
          <w:color w:val="000000"/>
          <w:szCs w:val="21"/>
        </w:rPr>
        <w:t>“这是一部令人惊叹的巨著，内容广博而深刻。”</w:t>
      </w:r>
      <w:r w:rsidRPr="0043191C">
        <w:rPr>
          <w:rFonts w:hint="eastAsia"/>
          <w:color w:val="000000"/>
          <w:szCs w:val="21"/>
        </w:rPr>
        <w:t xml:space="preserve"> </w:t>
      </w:r>
    </w:p>
    <w:p w14:paraId="1F7A734E" w14:textId="2DC07D04" w:rsidR="0043191C" w:rsidRPr="0043191C" w:rsidRDefault="0043191C" w:rsidP="0043191C">
      <w:pPr>
        <w:ind w:firstLineChars="200" w:firstLine="420"/>
        <w:jc w:val="right"/>
        <w:rPr>
          <w:color w:val="000000"/>
          <w:szCs w:val="21"/>
        </w:rPr>
      </w:pPr>
      <w:r w:rsidRPr="0043191C">
        <w:rPr>
          <w:rFonts w:hint="eastAsia"/>
          <w:color w:val="000000"/>
          <w:szCs w:val="21"/>
        </w:rPr>
        <w:t>——《华尔街日报》</w:t>
      </w:r>
      <w:r>
        <w:rPr>
          <w:rFonts w:hint="eastAsia"/>
          <w:color w:val="000000"/>
          <w:szCs w:val="21"/>
        </w:rPr>
        <w:t>（</w:t>
      </w:r>
      <w:r w:rsidRPr="0043191C">
        <w:rPr>
          <w:i/>
          <w:color w:val="000000"/>
          <w:szCs w:val="21"/>
        </w:rPr>
        <w:t>The Wall Street Journal</w:t>
      </w:r>
      <w:r>
        <w:rPr>
          <w:rFonts w:hint="eastAsia"/>
          <w:color w:val="000000"/>
          <w:szCs w:val="21"/>
        </w:rPr>
        <w:t>）</w:t>
      </w:r>
    </w:p>
    <w:p w14:paraId="37A633F4" w14:textId="77777777" w:rsidR="0043191C" w:rsidRPr="0043191C" w:rsidRDefault="0043191C" w:rsidP="0043191C">
      <w:pPr>
        <w:ind w:firstLineChars="200" w:firstLine="420"/>
        <w:rPr>
          <w:color w:val="000000"/>
          <w:szCs w:val="21"/>
        </w:rPr>
      </w:pPr>
    </w:p>
    <w:p w14:paraId="20526543" w14:textId="77777777" w:rsidR="0043191C" w:rsidRDefault="0043191C" w:rsidP="0043191C">
      <w:pPr>
        <w:ind w:firstLineChars="200" w:firstLine="420"/>
        <w:rPr>
          <w:color w:val="000000"/>
          <w:szCs w:val="21"/>
        </w:rPr>
      </w:pPr>
      <w:r>
        <w:rPr>
          <w:rFonts w:hint="eastAsia"/>
          <w:color w:val="000000"/>
          <w:szCs w:val="21"/>
        </w:rPr>
        <w:t>“朗德尔以渊博的智慧、深刻的见解和透彻的理解，全方位</w:t>
      </w:r>
      <w:r w:rsidRPr="0043191C">
        <w:rPr>
          <w:rFonts w:hint="eastAsia"/>
          <w:color w:val="000000"/>
          <w:szCs w:val="21"/>
        </w:rPr>
        <w:t>审视了沙特王国……它精彩地概述了沙特的政治、经济和社会格局，但又远不止于此。朗德尔清晰简洁地阐释了推动这个王国</w:t>
      </w:r>
      <w:r>
        <w:rPr>
          <w:rFonts w:hint="eastAsia"/>
          <w:color w:val="000000"/>
          <w:szCs w:val="21"/>
        </w:rPr>
        <w:t>发展</w:t>
      </w:r>
      <w:r w:rsidRPr="0043191C">
        <w:rPr>
          <w:rFonts w:hint="eastAsia"/>
          <w:color w:val="000000"/>
          <w:szCs w:val="21"/>
        </w:rPr>
        <w:t>并使其与我们的社会大相径庭的特殊动力机制……我希望每一位美国外交官、军官和记者在前往沙特之前都读一读这本书。我希望每一位国会议员在就任何与沙特相关的议案进行投票之前都读一读这本书。我希望每一个思考美沙长期关系中存在的摩擦的美国人都读一读这本书，以便增进理解。”</w:t>
      </w:r>
      <w:r w:rsidRPr="0043191C">
        <w:rPr>
          <w:rFonts w:hint="eastAsia"/>
          <w:color w:val="000000"/>
          <w:szCs w:val="21"/>
        </w:rPr>
        <w:t xml:space="preserve"> </w:t>
      </w:r>
    </w:p>
    <w:p w14:paraId="7E23EF74" w14:textId="53BC3F8A" w:rsidR="0043191C" w:rsidRPr="0043191C" w:rsidRDefault="0043191C" w:rsidP="0043191C">
      <w:pPr>
        <w:ind w:firstLineChars="200" w:firstLine="420"/>
        <w:jc w:val="right"/>
        <w:rPr>
          <w:color w:val="000000"/>
          <w:szCs w:val="21"/>
        </w:rPr>
      </w:pPr>
      <w:r w:rsidRPr="0043191C">
        <w:rPr>
          <w:rFonts w:hint="eastAsia"/>
          <w:color w:val="000000"/>
          <w:szCs w:val="21"/>
        </w:rPr>
        <w:t>——《纽约时报书评》</w:t>
      </w:r>
      <w:r>
        <w:rPr>
          <w:rFonts w:hint="eastAsia"/>
          <w:color w:val="000000"/>
          <w:szCs w:val="21"/>
        </w:rPr>
        <w:t>（</w:t>
      </w:r>
      <w:r w:rsidRPr="0043191C">
        <w:rPr>
          <w:i/>
          <w:color w:val="000000"/>
          <w:szCs w:val="21"/>
        </w:rPr>
        <w:t>New York Times Book Review</w:t>
      </w:r>
      <w:r>
        <w:rPr>
          <w:rFonts w:hint="eastAsia"/>
          <w:color w:val="000000"/>
          <w:szCs w:val="21"/>
        </w:rPr>
        <w:t>）</w:t>
      </w:r>
    </w:p>
    <w:p w14:paraId="43A630D9" w14:textId="77777777" w:rsidR="0043191C" w:rsidRPr="0043191C" w:rsidRDefault="0043191C" w:rsidP="0043191C">
      <w:pPr>
        <w:ind w:firstLineChars="200" w:firstLine="420"/>
        <w:rPr>
          <w:color w:val="000000"/>
          <w:szCs w:val="21"/>
        </w:rPr>
      </w:pPr>
    </w:p>
    <w:p w14:paraId="59ACCA79" w14:textId="7127003F" w:rsidR="0043191C" w:rsidRPr="0043191C" w:rsidRDefault="0043191C" w:rsidP="0043191C">
      <w:pPr>
        <w:ind w:firstLineChars="200" w:firstLine="420"/>
        <w:rPr>
          <w:color w:val="000000"/>
          <w:szCs w:val="21"/>
        </w:rPr>
      </w:pPr>
      <w:r w:rsidRPr="0043191C">
        <w:rPr>
          <w:rFonts w:hint="eastAsia"/>
          <w:color w:val="000000"/>
          <w:szCs w:val="21"/>
        </w:rPr>
        <w:t>“</w:t>
      </w:r>
      <w:r>
        <w:rPr>
          <w:rFonts w:hint="eastAsia"/>
          <w:color w:val="000000"/>
          <w:szCs w:val="21"/>
        </w:rPr>
        <w:t>出色</w:t>
      </w:r>
      <w:r w:rsidRPr="0043191C">
        <w:rPr>
          <w:rFonts w:hint="eastAsia"/>
          <w:color w:val="000000"/>
          <w:szCs w:val="21"/>
        </w:rPr>
        <w:t>……分析严谨……非同凡响……”</w:t>
      </w:r>
      <w:r w:rsidRPr="0043191C">
        <w:rPr>
          <w:rFonts w:hint="eastAsia"/>
          <w:color w:val="000000"/>
          <w:szCs w:val="21"/>
        </w:rPr>
        <w:t xml:space="preserve"> </w:t>
      </w:r>
      <w:r w:rsidRPr="0043191C">
        <w:rPr>
          <w:rFonts w:hint="eastAsia"/>
          <w:color w:val="000000"/>
          <w:szCs w:val="21"/>
        </w:rPr>
        <w:t>——《金融时报》</w:t>
      </w:r>
      <w:r>
        <w:rPr>
          <w:rFonts w:hint="eastAsia"/>
          <w:color w:val="000000"/>
          <w:szCs w:val="21"/>
        </w:rPr>
        <w:t>（</w:t>
      </w:r>
      <w:r w:rsidRPr="0043191C">
        <w:rPr>
          <w:i/>
          <w:color w:val="000000"/>
          <w:szCs w:val="21"/>
        </w:rPr>
        <w:t>Financial Times</w:t>
      </w:r>
      <w:r>
        <w:rPr>
          <w:rFonts w:hint="eastAsia"/>
          <w:color w:val="000000"/>
          <w:szCs w:val="21"/>
        </w:rPr>
        <w:t>）</w:t>
      </w:r>
    </w:p>
    <w:p w14:paraId="54E07566" w14:textId="77777777" w:rsidR="0043191C" w:rsidRPr="0043191C" w:rsidRDefault="0043191C" w:rsidP="0043191C">
      <w:pPr>
        <w:ind w:firstLineChars="200" w:firstLine="420"/>
        <w:rPr>
          <w:color w:val="000000"/>
          <w:szCs w:val="21"/>
        </w:rPr>
      </w:pPr>
    </w:p>
    <w:p w14:paraId="54212726" w14:textId="77777777" w:rsidR="0043191C" w:rsidRDefault="0043191C" w:rsidP="0043191C">
      <w:pPr>
        <w:ind w:firstLineChars="200" w:firstLine="420"/>
        <w:rPr>
          <w:color w:val="000000"/>
          <w:szCs w:val="21"/>
        </w:rPr>
      </w:pPr>
      <w:r>
        <w:rPr>
          <w:rFonts w:hint="eastAsia"/>
          <w:color w:val="000000"/>
          <w:szCs w:val="21"/>
        </w:rPr>
        <w:t>“作者在评估沙特的发展时，涵盖了所有必要的关键</w:t>
      </w:r>
      <w:r w:rsidRPr="0043191C">
        <w:rPr>
          <w:rFonts w:hint="eastAsia"/>
          <w:color w:val="000000"/>
          <w:szCs w:val="21"/>
        </w:rPr>
        <w:t>点。这本书也必定会被视为研究沙特</w:t>
      </w:r>
      <w:r w:rsidRPr="0043191C">
        <w:rPr>
          <w:rFonts w:hint="eastAsia"/>
          <w:color w:val="000000"/>
          <w:szCs w:val="21"/>
        </w:rPr>
        <w:lastRenderedPageBreak/>
        <w:t>及其新领导层方面的一项重大成果。”</w:t>
      </w:r>
      <w:r w:rsidRPr="0043191C">
        <w:rPr>
          <w:rFonts w:hint="eastAsia"/>
          <w:color w:val="000000"/>
          <w:szCs w:val="21"/>
        </w:rPr>
        <w:t xml:space="preserve"> </w:t>
      </w:r>
    </w:p>
    <w:p w14:paraId="194C72F5" w14:textId="3EB14813" w:rsidR="0043191C" w:rsidRPr="00865D86" w:rsidRDefault="0043191C" w:rsidP="0043191C">
      <w:pPr>
        <w:ind w:firstLineChars="200" w:firstLine="420"/>
        <w:jc w:val="right"/>
        <w:rPr>
          <w:color w:val="000000"/>
          <w:szCs w:val="21"/>
        </w:rPr>
      </w:pPr>
      <w:r w:rsidRPr="0043191C">
        <w:rPr>
          <w:rFonts w:hint="eastAsia"/>
          <w:color w:val="000000"/>
          <w:szCs w:val="21"/>
        </w:rPr>
        <w:t>——</w:t>
      </w:r>
      <w:r w:rsidRPr="0043191C">
        <w:rPr>
          <w:i/>
          <w:color w:val="000000"/>
          <w:szCs w:val="21"/>
        </w:rPr>
        <w:t>Middle East Journal</w:t>
      </w:r>
    </w:p>
    <w:p w14:paraId="7E5C6294" w14:textId="77777777" w:rsidR="00A5385A" w:rsidRDefault="00A5385A" w:rsidP="00A5385A">
      <w:pPr>
        <w:rPr>
          <w:bCs/>
          <w:color w:val="000000"/>
          <w:szCs w:val="21"/>
        </w:rPr>
      </w:pPr>
    </w:p>
    <w:p w14:paraId="3226E741" w14:textId="77777777" w:rsidR="0043191C" w:rsidRDefault="0043191C" w:rsidP="00A5385A">
      <w:pPr>
        <w:rPr>
          <w:bCs/>
          <w:color w:val="000000"/>
          <w:szCs w:val="21"/>
        </w:rPr>
      </w:pPr>
    </w:p>
    <w:p w14:paraId="1982871A" w14:textId="51C37F5A" w:rsidR="0043191C" w:rsidRPr="00E559FE" w:rsidRDefault="00E559FE" w:rsidP="00E559FE">
      <w:pPr>
        <w:jc w:val="center"/>
        <w:rPr>
          <w:bCs/>
          <w:color w:val="000000"/>
          <w:sz w:val="30"/>
          <w:szCs w:val="30"/>
        </w:rPr>
      </w:pPr>
      <w:r w:rsidRPr="00E559FE">
        <w:rPr>
          <w:rFonts w:hint="eastAsia"/>
          <w:b/>
          <w:bCs/>
          <w:color w:val="000000"/>
          <w:sz w:val="30"/>
          <w:szCs w:val="30"/>
        </w:rPr>
        <w:t>《愿景还是幻影：十字路口的沙特阿拉伯》</w:t>
      </w:r>
    </w:p>
    <w:p w14:paraId="393EC160" w14:textId="77777777" w:rsidR="00A5385A" w:rsidRDefault="00A5385A" w:rsidP="00E559FE">
      <w:pPr>
        <w:jc w:val="center"/>
        <w:rPr>
          <w:bCs/>
          <w:color w:val="000000"/>
          <w:szCs w:val="21"/>
        </w:rPr>
      </w:pPr>
    </w:p>
    <w:p w14:paraId="30F02915" w14:textId="77777777" w:rsidR="00E559FE" w:rsidRPr="00E559FE" w:rsidRDefault="00E559FE" w:rsidP="00E559FE">
      <w:pPr>
        <w:jc w:val="center"/>
        <w:rPr>
          <w:bCs/>
          <w:color w:val="000000"/>
          <w:szCs w:val="21"/>
        </w:rPr>
      </w:pPr>
      <w:r w:rsidRPr="00E559FE">
        <w:rPr>
          <w:rFonts w:hint="eastAsia"/>
          <w:bCs/>
          <w:color w:val="000000"/>
          <w:szCs w:val="21"/>
        </w:rPr>
        <w:t>前言</w:t>
      </w:r>
    </w:p>
    <w:p w14:paraId="0864E406" w14:textId="77777777" w:rsidR="00E559FE" w:rsidRPr="00E559FE" w:rsidRDefault="00E559FE" w:rsidP="00E559FE">
      <w:pPr>
        <w:jc w:val="center"/>
        <w:rPr>
          <w:bCs/>
          <w:color w:val="000000"/>
          <w:szCs w:val="21"/>
        </w:rPr>
      </w:pPr>
      <w:r w:rsidRPr="00E559FE">
        <w:rPr>
          <w:rFonts w:hint="eastAsia"/>
          <w:bCs/>
          <w:color w:val="000000"/>
          <w:szCs w:val="21"/>
        </w:rPr>
        <w:t>致谢</w:t>
      </w:r>
    </w:p>
    <w:p w14:paraId="218C620B" w14:textId="77777777" w:rsidR="00E559FE" w:rsidRPr="00E559FE" w:rsidRDefault="00E559FE" w:rsidP="00E559FE">
      <w:pPr>
        <w:jc w:val="center"/>
        <w:rPr>
          <w:bCs/>
          <w:color w:val="000000"/>
          <w:szCs w:val="21"/>
        </w:rPr>
      </w:pPr>
      <w:r w:rsidRPr="00E559FE">
        <w:rPr>
          <w:rFonts w:hint="eastAsia"/>
          <w:bCs/>
          <w:color w:val="000000"/>
          <w:szCs w:val="21"/>
        </w:rPr>
        <w:t>引言</w:t>
      </w:r>
    </w:p>
    <w:p w14:paraId="219A0BC0" w14:textId="77777777" w:rsidR="00E559FE" w:rsidRPr="00E559FE" w:rsidRDefault="00E559FE" w:rsidP="00E559FE">
      <w:pPr>
        <w:jc w:val="center"/>
        <w:rPr>
          <w:bCs/>
          <w:color w:val="000000"/>
          <w:szCs w:val="21"/>
        </w:rPr>
      </w:pPr>
    </w:p>
    <w:p w14:paraId="2DC190BB" w14:textId="77777777" w:rsidR="00E559FE" w:rsidRPr="00E559FE" w:rsidRDefault="00E559FE" w:rsidP="00E559FE">
      <w:pPr>
        <w:jc w:val="center"/>
        <w:rPr>
          <w:b/>
          <w:bCs/>
          <w:color w:val="000000"/>
          <w:szCs w:val="21"/>
        </w:rPr>
      </w:pPr>
      <w:r w:rsidRPr="00E559FE">
        <w:rPr>
          <w:rFonts w:hint="eastAsia"/>
          <w:b/>
          <w:bCs/>
          <w:color w:val="000000"/>
          <w:szCs w:val="21"/>
        </w:rPr>
        <w:t>第一部分：历史合法性</w:t>
      </w:r>
    </w:p>
    <w:p w14:paraId="75DA1073"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w:t>
      </w:r>
      <w:r w:rsidRPr="00E559FE">
        <w:rPr>
          <w:rFonts w:hint="eastAsia"/>
          <w:bCs/>
          <w:color w:val="000000"/>
          <w:szCs w:val="21"/>
        </w:rPr>
        <w:t>章：沙特家族</w:t>
      </w:r>
    </w:p>
    <w:p w14:paraId="49B606A9"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2</w:t>
      </w:r>
      <w:r w:rsidRPr="00E559FE">
        <w:rPr>
          <w:rFonts w:hint="eastAsia"/>
          <w:bCs/>
          <w:color w:val="000000"/>
          <w:szCs w:val="21"/>
        </w:rPr>
        <w:t>章：统一战争</w:t>
      </w:r>
    </w:p>
    <w:p w14:paraId="672A5709" w14:textId="377AE5FC"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3</w:t>
      </w:r>
      <w:r w:rsidRPr="00E559FE">
        <w:rPr>
          <w:rFonts w:hint="eastAsia"/>
          <w:bCs/>
          <w:color w:val="000000"/>
          <w:szCs w:val="21"/>
        </w:rPr>
        <w:t>章：伊赫万运动</w:t>
      </w:r>
    </w:p>
    <w:p w14:paraId="5E59E5B6" w14:textId="77777777" w:rsidR="00E559FE" w:rsidRPr="00E559FE" w:rsidRDefault="00E559FE" w:rsidP="00E559FE">
      <w:pPr>
        <w:jc w:val="center"/>
        <w:rPr>
          <w:bCs/>
          <w:color w:val="000000"/>
          <w:szCs w:val="21"/>
        </w:rPr>
      </w:pPr>
    </w:p>
    <w:p w14:paraId="39CE511B" w14:textId="77777777" w:rsidR="00E559FE" w:rsidRPr="00E559FE" w:rsidRDefault="00E559FE" w:rsidP="00E559FE">
      <w:pPr>
        <w:jc w:val="center"/>
        <w:rPr>
          <w:b/>
          <w:bCs/>
          <w:color w:val="000000"/>
          <w:szCs w:val="21"/>
        </w:rPr>
      </w:pPr>
      <w:r w:rsidRPr="00E559FE">
        <w:rPr>
          <w:rFonts w:hint="eastAsia"/>
          <w:b/>
          <w:bCs/>
          <w:color w:val="000000"/>
          <w:szCs w:val="21"/>
        </w:rPr>
        <w:t>第二部分：掌控王位继承</w:t>
      </w:r>
    </w:p>
    <w:p w14:paraId="3B0A586B"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4</w:t>
      </w:r>
      <w:r w:rsidRPr="00E559FE">
        <w:rPr>
          <w:rFonts w:hint="eastAsia"/>
          <w:bCs/>
          <w:color w:val="000000"/>
          <w:szCs w:val="21"/>
        </w:rPr>
        <w:t>章：沙特国王与费萨尔国王</w:t>
      </w:r>
    </w:p>
    <w:p w14:paraId="16EED205"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5</w:t>
      </w:r>
      <w:r w:rsidRPr="00E559FE">
        <w:rPr>
          <w:rFonts w:hint="eastAsia"/>
          <w:bCs/>
          <w:color w:val="000000"/>
          <w:szCs w:val="21"/>
        </w:rPr>
        <w:t>章：</w:t>
      </w:r>
      <w:proofErr w:type="gramStart"/>
      <w:r w:rsidRPr="00E559FE">
        <w:rPr>
          <w:rFonts w:hint="eastAsia"/>
          <w:bCs/>
          <w:color w:val="000000"/>
          <w:szCs w:val="21"/>
        </w:rPr>
        <w:t>哈立德国</w:t>
      </w:r>
      <w:proofErr w:type="gramEnd"/>
      <w:r w:rsidRPr="00E559FE">
        <w:rPr>
          <w:rFonts w:hint="eastAsia"/>
          <w:bCs/>
          <w:color w:val="000000"/>
          <w:szCs w:val="21"/>
        </w:rPr>
        <w:t>王、法</w:t>
      </w:r>
      <w:proofErr w:type="gramStart"/>
      <w:r w:rsidRPr="00E559FE">
        <w:rPr>
          <w:rFonts w:hint="eastAsia"/>
          <w:bCs/>
          <w:color w:val="000000"/>
          <w:szCs w:val="21"/>
        </w:rPr>
        <w:t>赫</w:t>
      </w:r>
      <w:proofErr w:type="gramEnd"/>
      <w:r w:rsidRPr="00E559FE">
        <w:rPr>
          <w:rFonts w:hint="eastAsia"/>
          <w:bCs/>
          <w:color w:val="000000"/>
          <w:szCs w:val="21"/>
        </w:rPr>
        <w:t>德国王与阿卜杜拉国王</w:t>
      </w:r>
    </w:p>
    <w:p w14:paraId="62FBD8CA"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6</w:t>
      </w:r>
      <w:r w:rsidRPr="00E559FE">
        <w:rPr>
          <w:rFonts w:hint="eastAsia"/>
          <w:bCs/>
          <w:color w:val="000000"/>
          <w:szCs w:val="21"/>
        </w:rPr>
        <w:t>章：萨勒曼国王与穆罕默德·本·萨勒曼</w:t>
      </w:r>
    </w:p>
    <w:p w14:paraId="72B8A874" w14:textId="77777777" w:rsidR="00E559FE" w:rsidRPr="00E559FE" w:rsidRDefault="00E559FE" w:rsidP="00E559FE">
      <w:pPr>
        <w:jc w:val="center"/>
        <w:rPr>
          <w:bCs/>
          <w:color w:val="000000"/>
          <w:szCs w:val="21"/>
        </w:rPr>
      </w:pPr>
    </w:p>
    <w:p w14:paraId="312359A3" w14:textId="77777777" w:rsidR="00E559FE" w:rsidRPr="00E559FE" w:rsidRDefault="00E559FE" w:rsidP="00E559FE">
      <w:pPr>
        <w:jc w:val="center"/>
        <w:rPr>
          <w:b/>
          <w:bCs/>
          <w:color w:val="000000"/>
          <w:szCs w:val="21"/>
        </w:rPr>
      </w:pPr>
      <w:r w:rsidRPr="00E559FE">
        <w:rPr>
          <w:rFonts w:hint="eastAsia"/>
          <w:b/>
          <w:bCs/>
          <w:color w:val="000000"/>
          <w:szCs w:val="21"/>
        </w:rPr>
        <w:t>第三部分：平衡利益相关方</w:t>
      </w:r>
    </w:p>
    <w:p w14:paraId="3432807B"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7</w:t>
      </w:r>
      <w:r w:rsidRPr="00E559FE">
        <w:rPr>
          <w:rFonts w:hint="eastAsia"/>
          <w:bCs/>
          <w:color w:val="000000"/>
          <w:szCs w:val="21"/>
        </w:rPr>
        <w:t>章：部落</w:t>
      </w:r>
    </w:p>
    <w:p w14:paraId="1077C65A"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8</w:t>
      </w:r>
      <w:r w:rsidRPr="00E559FE">
        <w:rPr>
          <w:rFonts w:hint="eastAsia"/>
          <w:bCs/>
          <w:color w:val="000000"/>
          <w:szCs w:val="21"/>
        </w:rPr>
        <w:t>章：神职人员</w:t>
      </w:r>
    </w:p>
    <w:p w14:paraId="5E01321A"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9</w:t>
      </w:r>
      <w:r w:rsidRPr="00E559FE">
        <w:rPr>
          <w:rFonts w:hint="eastAsia"/>
          <w:bCs/>
          <w:color w:val="000000"/>
          <w:szCs w:val="21"/>
        </w:rPr>
        <w:t>章：商人</w:t>
      </w:r>
    </w:p>
    <w:p w14:paraId="6EEBED41"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10</w:t>
      </w:r>
      <w:r w:rsidRPr="00E559FE">
        <w:rPr>
          <w:rFonts w:hint="eastAsia"/>
          <w:bCs/>
          <w:color w:val="000000"/>
          <w:szCs w:val="21"/>
        </w:rPr>
        <w:t>章：技术官僚</w:t>
      </w:r>
    </w:p>
    <w:p w14:paraId="6BF9C056"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11</w:t>
      </w:r>
      <w:r w:rsidRPr="00E559FE">
        <w:rPr>
          <w:rFonts w:hint="eastAsia"/>
          <w:bCs/>
          <w:color w:val="000000"/>
          <w:szCs w:val="21"/>
        </w:rPr>
        <w:t>章：王室家族</w:t>
      </w:r>
    </w:p>
    <w:p w14:paraId="67548878" w14:textId="77777777" w:rsidR="00E559FE" w:rsidRPr="00E559FE" w:rsidRDefault="00E559FE" w:rsidP="00E559FE">
      <w:pPr>
        <w:jc w:val="center"/>
        <w:rPr>
          <w:bCs/>
          <w:color w:val="000000"/>
          <w:szCs w:val="21"/>
        </w:rPr>
      </w:pPr>
    </w:p>
    <w:p w14:paraId="31044CB8" w14:textId="77777777" w:rsidR="00E559FE" w:rsidRPr="00E559FE" w:rsidRDefault="00E559FE" w:rsidP="00E559FE">
      <w:pPr>
        <w:jc w:val="center"/>
        <w:rPr>
          <w:b/>
          <w:bCs/>
          <w:color w:val="000000"/>
          <w:szCs w:val="21"/>
        </w:rPr>
      </w:pPr>
      <w:r w:rsidRPr="00E559FE">
        <w:rPr>
          <w:rFonts w:hint="eastAsia"/>
          <w:b/>
          <w:bCs/>
          <w:color w:val="000000"/>
          <w:szCs w:val="21"/>
        </w:rPr>
        <w:t>第四部分：构建有效政府</w:t>
      </w:r>
    </w:p>
    <w:p w14:paraId="0D00029E"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12</w:t>
      </w:r>
      <w:r w:rsidRPr="00E559FE">
        <w:rPr>
          <w:rFonts w:hint="eastAsia"/>
          <w:bCs/>
          <w:color w:val="000000"/>
          <w:szCs w:val="21"/>
        </w:rPr>
        <w:t>章：维护国内安全</w:t>
      </w:r>
    </w:p>
    <w:p w14:paraId="54711DB8"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13</w:t>
      </w:r>
      <w:r w:rsidRPr="00E559FE">
        <w:rPr>
          <w:rFonts w:hint="eastAsia"/>
          <w:bCs/>
          <w:color w:val="000000"/>
          <w:szCs w:val="21"/>
        </w:rPr>
        <w:t>章：推动经济快速发展</w:t>
      </w:r>
    </w:p>
    <w:p w14:paraId="128E1023"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14</w:t>
      </w:r>
      <w:r w:rsidRPr="00E559FE">
        <w:rPr>
          <w:rFonts w:hint="eastAsia"/>
          <w:bCs/>
          <w:color w:val="000000"/>
          <w:szCs w:val="21"/>
        </w:rPr>
        <w:t>章：外交政策：结交强国盟友</w:t>
      </w:r>
    </w:p>
    <w:p w14:paraId="6F0DBE97"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15</w:t>
      </w:r>
      <w:r w:rsidRPr="00E559FE">
        <w:rPr>
          <w:rFonts w:hint="eastAsia"/>
          <w:bCs/>
          <w:color w:val="000000"/>
          <w:szCs w:val="21"/>
        </w:rPr>
        <w:t>章：外交政策：运用石油与伊斯兰教影响力</w:t>
      </w:r>
    </w:p>
    <w:p w14:paraId="7D55A9AD"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16</w:t>
      </w:r>
      <w:r w:rsidRPr="00E559FE">
        <w:rPr>
          <w:rFonts w:hint="eastAsia"/>
          <w:bCs/>
          <w:color w:val="000000"/>
          <w:szCs w:val="21"/>
        </w:rPr>
        <w:t>章：促进社会逐步变革</w:t>
      </w:r>
    </w:p>
    <w:p w14:paraId="5A5B57BE" w14:textId="77777777" w:rsidR="00E559FE" w:rsidRPr="00E559FE" w:rsidRDefault="00E559FE" w:rsidP="00E559FE">
      <w:pPr>
        <w:jc w:val="center"/>
        <w:rPr>
          <w:bCs/>
          <w:color w:val="000000"/>
          <w:szCs w:val="21"/>
        </w:rPr>
      </w:pPr>
    </w:p>
    <w:p w14:paraId="7D4204A3" w14:textId="77777777" w:rsidR="00E559FE" w:rsidRPr="00E559FE" w:rsidRDefault="00E559FE" w:rsidP="00E559FE">
      <w:pPr>
        <w:jc w:val="center"/>
        <w:rPr>
          <w:b/>
          <w:bCs/>
          <w:color w:val="000000"/>
          <w:szCs w:val="21"/>
        </w:rPr>
      </w:pPr>
      <w:r w:rsidRPr="00E559FE">
        <w:rPr>
          <w:rFonts w:hint="eastAsia"/>
          <w:b/>
          <w:bCs/>
          <w:color w:val="000000"/>
          <w:szCs w:val="21"/>
        </w:rPr>
        <w:t>第五部分：适应变革</w:t>
      </w:r>
    </w:p>
    <w:p w14:paraId="68B8E1A4"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17</w:t>
      </w:r>
      <w:r w:rsidRPr="00E559FE">
        <w:rPr>
          <w:rFonts w:hint="eastAsia"/>
          <w:bCs/>
          <w:color w:val="000000"/>
          <w:szCs w:val="21"/>
        </w:rPr>
        <w:t>章：经济挑战：油价、经济多元化与就业</w:t>
      </w:r>
    </w:p>
    <w:p w14:paraId="17B5374F"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18</w:t>
      </w:r>
      <w:r w:rsidRPr="00E559FE">
        <w:rPr>
          <w:rFonts w:hint="eastAsia"/>
          <w:bCs/>
          <w:color w:val="000000"/>
          <w:szCs w:val="21"/>
        </w:rPr>
        <w:t>章：安全挑战：利用石油、盟友与伊斯兰教</w:t>
      </w:r>
    </w:p>
    <w:p w14:paraId="1E17864D" w14:textId="77777777" w:rsidR="00E559FE" w:rsidRP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19</w:t>
      </w:r>
      <w:r w:rsidRPr="00E559FE">
        <w:rPr>
          <w:rFonts w:hint="eastAsia"/>
          <w:bCs/>
          <w:color w:val="000000"/>
          <w:szCs w:val="21"/>
        </w:rPr>
        <w:t>章：政治挑战：多元化、腐败与民众参与</w:t>
      </w:r>
    </w:p>
    <w:p w14:paraId="53F97975" w14:textId="7345B3C7" w:rsidR="00E559FE" w:rsidRDefault="00E559FE" w:rsidP="00E559FE">
      <w:pPr>
        <w:jc w:val="center"/>
        <w:rPr>
          <w:bCs/>
          <w:color w:val="000000"/>
          <w:szCs w:val="21"/>
        </w:rPr>
      </w:pPr>
      <w:r w:rsidRPr="00E559FE">
        <w:rPr>
          <w:rFonts w:hint="eastAsia"/>
          <w:bCs/>
          <w:color w:val="000000"/>
          <w:szCs w:val="21"/>
        </w:rPr>
        <w:t>第</w:t>
      </w:r>
      <w:r w:rsidRPr="00E559FE">
        <w:rPr>
          <w:rFonts w:hint="eastAsia"/>
          <w:bCs/>
          <w:color w:val="000000"/>
          <w:szCs w:val="21"/>
        </w:rPr>
        <w:t>20</w:t>
      </w:r>
      <w:r>
        <w:rPr>
          <w:rFonts w:hint="eastAsia"/>
          <w:bCs/>
          <w:color w:val="000000"/>
          <w:szCs w:val="21"/>
        </w:rPr>
        <w:t>章：不断变革的阿拉伯世界</w:t>
      </w:r>
    </w:p>
    <w:p w14:paraId="55E5CF2D" w14:textId="77777777" w:rsidR="00E559FE" w:rsidRDefault="00E559FE" w:rsidP="00A5385A">
      <w:pPr>
        <w:rPr>
          <w:bCs/>
          <w:color w:val="000000"/>
          <w:szCs w:val="21"/>
        </w:rPr>
      </w:pPr>
    </w:p>
    <w:p w14:paraId="24B56E93" w14:textId="77777777" w:rsidR="00E559FE" w:rsidRDefault="00E559FE"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lastRenderedPageBreak/>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E28F8" w14:textId="77777777" w:rsidR="004A737D" w:rsidRDefault="004A737D">
      <w:r>
        <w:separator/>
      </w:r>
    </w:p>
  </w:endnote>
  <w:endnote w:type="continuationSeparator" w:id="0">
    <w:p w14:paraId="735E0FCB" w14:textId="77777777" w:rsidR="004A737D" w:rsidRDefault="004A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9FD45" w14:textId="77777777" w:rsidR="004A737D" w:rsidRDefault="004A737D">
      <w:r>
        <w:separator/>
      </w:r>
    </w:p>
  </w:footnote>
  <w:footnote w:type="continuationSeparator" w:id="0">
    <w:p w14:paraId="618FBA95" w14:textId="77777777" w:rsidR="004A737D" w:rsidRDefault="004A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5778F"/>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191C"/>
    <w:rsid w:val="00433082"/>
    <w:rsid w:val="00435906"/>
    <w:rsid w:val="0043727C"/>
    <w:rsid w:val="00442D09"/>
    <w:rsid w:val="00442F7B"/>
    <w:rsid w:val="00454AF0"/>
    <w:rsid w:val="00463EB8"/>
    <w:rsid w:val="00464704"/>
    <w:rsid w:val="004655CB"/>
    <w:rsid w:val="00470F14"/>
    <w:rsid w:val="00476503"/>
    <w:rsid w:val="00477097"/>
    <w:rsid w:val="00477724"/>
    <w:rsid w:val="0048541A"/>
    <w:rsid w:val="00485E2E"/>
    <w:rsid w:val="00486E31"/>
    <w:rsid w:val="00493890"/>
    <w:rsid w:val="004948D2"/>
    <w:rsid w:val="004A1E2E"/>
    <w:rsid w:val="004A2E5F"/>
    <w:rsid w:val="004A737D"/>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378A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5D86"/>
    <w:rsid w:val="00867535"/>
    <w:rsid w:val="008706FD"/>
    <w:rsid w:val="00881FF4"/>
    <w:rsid w:val="008833DC"/>
    <w:rsid w:val="0088361F"/>
    <w:rsid w:val="00886092"/>
    <w:rsid w:val="00887C58"/>
    <w:rsid w:val="00894C94"/>
    <w:rsid w:val="00895CB6"/>
    <w:rsid w:val="008A14E8"/>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59FE"/>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0"/>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177235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05298264">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0968730">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499783251">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229240">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417791">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8864304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536069">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46328896">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1867640">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840815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8178589">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1728387">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DA2E-CB23-4441-BEBC-8A962BD5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459</Words>
  <Characters>2618</Characters>
  <Application>Microsoft Office Word</Application>
  <DocSecurity>0</DocSecurity>
  <Lines>21</Lines>
  <Paragraphs>6</Paragraphs>
  <ScaleCrop>false</ScaleCrop>
  <Company>2ndSpAcE</Company>
  <LinksUpToDate>false</LinksUpToDate>
  <CharactersWithSpaces>3071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7</cp:revision>
  <cp:lastPrinted>2005-06-10T06:33:00Z</cp:lastPrinted>
  <dcterms:created xsi:type="dcterms:W3CDTF">2025-03-24T03:18:00Z</dcterms:created>
  <dcterms:modified xsi:type="dcterms:W3CDTF">2025-03-24T03:51:00Z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