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465EB">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719ACB74">
      <w:pPr>
        <w:tabs>
          <w:tab w:val="left" w:pos="341"/>
          <w:tab w:val="left" w:pos="5235"/>
        </w:tabs>
        <w:autoSpaceDE w:val="0"/>
        <w:autoSpaceDN w:val="0"/>
        <w:adjustRightInd w:val="0"/>
        <w:jc w:val="left"/>
        <w:rPr>
          <w:b/>
          <w:bCs/>
          <w:szCs w:val="21"/>
        </w:rPr>
      </w:pPr>
    </w:p>
    <w:p w14:paraId="39D95894">
      <w:pPr>
        <w:tabs>
          <w:tab w:val="left" w:pos="341"/>
          <w:tab w:val="left" w:pos="5235"/>
        </w:tabs>
        <w:autoSpaceDE w:val="0"/>
        <w:autoSpaceDN w:val="0"/>
        <w:adjustRightInd w:val="0"/>
        <w:jc w:val="left"/>
        <w:rPr>
          <w:b/>
          <w:bCs/>
          <w:szCs w:val="21"/>
        </w:rPr>
      </w:pPr>
      <w:bookmarkStart w:id="2" w:name="OLE_LINK1"/>
      <w:bookmarkStart w:id="3" w:name="OLE_LINK4"/>
    </w:p>
    <w:p w14:paraId="295F2850">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1312" behindDoc="0" locked="0" layoutInCell="1" allowOverlap="1">
            <wp:simplePos x="0" y="0"/>
            <wp:positionH relativeFrom="column">
              <wp:posOffset>4248150</wp:posOffset>
            </wp:positionH>
            <wp:positionV relativeFrom="paragraph">
              <wp:posOffset>1905</wp:posOffset>
            </wp:positionV>
            <wp:extent cx="1248410" cy="1909445"/>
            <wp:effectExtent l="0" t="0" r="8890" b="14605"/>
            <wp:wrapSquare wrapText="bothSides"/>
            <wp:docPr id="2" name="图片 2" descr="image(10-25-17-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10-25-17-15-02)"/>
                    <pic:cNvPicPr>
                      <a:picLocks noChangeAspect="1"/>
                    </pic:cNvPicPr>
                  </pic:nvPicPr>
                  <pic:blipFill>
                    <a:blip r:embed="rId6"/>
                    <a:stretch>
                      <a:fillRect/>
                    </a:stretch>
                  </pic:blipFill>
                  <pic:spPr>
                    <a:xfrm>
                      <a:off x="0" y="0"/>
                      <a:ext cx="1248410" cy="1909445"/>
                    </a:xfrm>
                    <a:prstGeom prst="rect">
                      <a:avLst/>
                    </a:prstGeom>
                  </pic:spPr>
                </pic:pic>
              </a:graphicData>
            </a:graphic>
          </wp:anchor>
        </w:drawing>
      </w:r>
      <w:r>
        <w:rPr>
          <w:b/>
          <w:bCs/>
          <w:szCs w:val="21"/>
        </w:rPr>
        <w:t>中文书名</w:t>
      </w:r>
      <w:r>
        <w:rPr>
          <w:rFonts w:hint="eastAsia"/>
          <w:b/>
          <w:bCs/>
          <w:szCs w:val="21"/>
        </w:rPr>
        <w:t>：《</w:t>
      </w:r>
      <w:r>
        <w:rPr>
          <w:rFonts w:hint="eastAsia"/>
          <w:b/>
          <w:bCs/>
          <w:kern w:val="0"/>
          <w:szCs w:val="21"/>
        </w:rPr>
        <w:t>智能手机国度：电子屏沉迷的成因及对策</w:t>
      </w:r>
      <w:r>
        <w:rPr>
          <w:rFonts w:hint="eastAsia"/>
          <w:b/>
          <w:bCs/>
          <w:szCs w:val="21"/>
        </w:rPr>
        <w:t>》</w:t>
      </w:r>
    </w:p>
    <w:p w14:paraId="1ED5D877">
      <w:pPr>
        <w:tabs>
          <w:tab w:val="left" w:pos="341"/>
          <w:tab w:val="left" w:pos="5235"/>
        </w:tabs>
        <w:jc w:val="left"/>
        <w:rPr>
          <w:b/>
          <w:bCs/>
          <w:szCs w:val="21"/>
        </w:rPr>
      </w:pPr>
      <w:r>
        <w:rPr>
          <w:b/>
          <w:bCs/>
          <w:szCs w:val="21"/>
        </w:rPr>
        <w:t>英文书名：</w:t>
      </w:r>
      <w:r>
        <w:rPr>
          <w:rFonts w:hint="eastAsia"/>
          <w:b/>
          <w:bCs/>
          <w:szCs w:val="21"/>
        </w:rPr>
        <w:t>SMARTPHONE NATION: Why We Are All Addicted to Screens and What You Can Do About It</w:t>
      </w:r>
    </w:p>
    <w:p w14:paraId="02AC5D14">
      <w:pPr>
        <w:tabs>
          <w:tab w:val="left" w:pos="341"/>
          <w:tab w:val="left" w:pos="5235"/>
        </w:tabs>
        <w:jc w:val="left"/>
        <w:rPr>
          <w:b/>
          <w:bCs/>
          <w:szCs w:val="21"/>
        </w:rPr>
      </w:pPr>
      <w:r>
        <w:rPr>
          <w:b/>
          <w:bCs/>
          <w:szCs w:val="21"/>
        </w:rPr>
        <w:t>作    者：</w:t>
      </w:r>
      <w:r>
        <w:rPr>
          <w:rFonts w:hint="eastAsia"/>
          <w:b/>
        </w:rPr>
        <w:t>Kaitlyn Regehr</w:t>
      </w:r>
    </w:p>
    <w:p w14:paraId="7DD26997">
      <w:pPr>
        <w:tabs>
          <w:tab w:val="left" w:pos="341"/>
          <w:tab w:val="left" w:pos="5235"/>
        </w:tabs>
        <w:jc w:val="left"/>
        <w:rPr>
          <w:b/>
          <w:bCs/>
          <w:szCs w:val="21"/>
        </w:rPr>
      </w:pPr>
      <w:r>
        <w:rPr>
          <w:b/>
          <w:bCs/>
          <w:szCs w:val="21"/>
        </w:rPr>
        <w:t>出 版 社：</w:t>
      </w:r>
      <w:r>
        <w:rPr>
          <w:rFonts w:hint="eastAsia"/>
          <w:b/>
          <w:bCs/>
          <w:szCs w:val="21"/>
        </w:rPr>
        <w:t>Bluebird</w:t>
      </w:r>
    </w:p>
    <w:p w14:paraId="4BF460A5">
      <w:pPr>
        <w:tabs>
          <w:tab w:val="left" w:pos="341"/>
          <w:tab w:val="left" w:pos="5235"/>
        </w:tabs>
        <w:jc w:val="left"/>
        <w:rPr>
          <w:rFonts w:hint="eastAsia"/>
          <w:b/>
          <w:bCs/>
          <w:szCs w:val="21"/>
        </w:rPr>
      </w:pPr>
      <w:r>
        <w:rPr>
          <w:b/>
          <w:bCs/>
          <w:szCs w:val="21"/>
        </w:rPr>
        <w:t>代理公司：Rachel Mills</w:t>
      </w:r>
      <w:r>
        <w:rPr>
          <w:rFonts w:hint="eastAsia"/>
          <w:b/>
          <w:bCs/>
          <w:szCs w:val="21"/>
        </w:rPr>
        <w:t>/ANA/Winney</w:t>
      </w:r>
    </w:p>
    <w:p w14:paraId="45DDBD45">
      <w:pPr>
        <w:tabs>
          <w:tab w:val="left" w:pos="341"/>
          <w:tab w:val="left" w:pos="5235"/>
        </w:tabs>
        <w:jc w:val="left"/>
        <w:rPr>
          <w:b/>
          <w:bCs/>
          <w:szCs w:val="21"/>
        </w:rPr>
      </w:pPr>
      <w:r>
        <w:rPr>
          <w:b/>
          <w:bCs/>
          <w:szCs w:val="21"/>
        </w:rPr>
        <w:t>出版时间：</w:t>
      </w:r>
      <w:r>
        <w:rPr>
          <w:rFonts w:hint="eastAsia"/>
          <w:b/>
          <w:bCs/>
          <w:szCs w:val="21"/>
        </w:rPr>
        <w:t>2025年6月</w:t>
      </w:r>
    </w:p>
    <w:p w14:paraId="691CCE84">
      <w:pPr>
        <w:tabs>
          <w:tab w:val="left" w:pos="341"/>
          <w:tab w:val="left" w:pos="5235"/>
        </w:tabs>
        <w:jc w:val="left"/>
        <w:rPr>
          <w:b/>
          <w:bCs/>
          <w:szCs w:val="21"/>
        </w:rPr>
      </w:pPr>
      <w:r>
        <w:rPr>
          <w:b/>
          <w:bCs/>
          <w:szCs w:val="21"/>
        </w:rPr>
        <w:t>代理地区：中国大陆、台湾</w:t>
      </w:r>
    </w:p>
    <w:p w14:paraId="0C128AD3">
      <w:pPr>
        <w:tabs>
          <w:tab w:val="left" w:pos="341"/>
          <w:tab w:val="left" w:pos="5235"/>
        </w:tabs>
        <w:jc w:val="left"/>
        <w:rPr>
          <w:b/>
          <w:bCs/>
          <w:szCs w:val="21"/>
        </w:rPr>
      </w:pPr>
      <w:r>
        <w:rPr>
          <w:b/>
          <w:bCs/>
          <w:szCs w:val="21"/>
        </w:rPr>
        <w:t>页    数：</w:t>
      </w:r>
      <w:r>
        <w:rPr>
          <w:rFonts w:hint="eastAsia"/>
          <w:b/>
          <w:bCs/>
          <w:szCs w:val="21"/>
        </w:rPr>
        <w:t>3</w:t>
      </w:r>
      <w:r>
        <w:rPr>
          <w:b/>
          <w:bCs/>
          <w:szCs w:val="21"/>
        </w:rPr>
        <w:t>20页</w:t>
      </w:r>
    </w:p>
    <w:p w14:paraId="7AED7C83">
      <w:pPr>
        <w:tabs>
          <w:tab w:val="left" w:pos="341"/>
          <w:tab w:val="left" w:pos="5235"/>
        </w:tabs>
        <w:jc w:val="left"/>
        <w:rPr>
          <w:b/>
          <w:bCs/>
          <w:szCs w:val="21"/>
        </w:rPr>
      </w:pPr>
      <w:r>
        <w:rPr>
          <w:b/>
          <w:bCs/>
          <w:szCs w:val="21"/>
        </w:rPr>
        <w:t>审读资料：</w:t>
      </w:r>
      <w:r>
        <w:rPr>
          <w:rFonts w:hint="eastAsia"/>
          <w:b/>
          <w:bCs/>
          <w:szCs w:val="21"/>
        </w:rPr>
        <w:t>电子稿</w:t>
      </w:r>
    </w:p>
    <w:p w14:paraId="06123FF9">
      <w:pPr>
        <w:jc w:val="left"/>
        <w:rPr>
          <w:b/>
          <w:bCs/>
          <w:szCs w:val="21"/>
        </w:rPr>
      </w:pPr>
      <w:r>
        <w:rPr>
          <w:b/>
          <w:bCs/>
          <w:szCs w:val="21"/>
        </w:rPr>
        <w:t>类    型：</w:t>
      </w:r>
      <w:r>
        <w:rPr>
          <w:rFonts w:hint="eastAsia"/>
          <w:b/>
          <w:bCs/>
          <w:szCs w:val="21"/>
        </w:rPr>
        <w:t>家教育儿</w:t>
      </w:r>
    </w:p>
    <w:p w14:paraId="56254851">
      <w:pPr>
        <w:rPr>
          <w:rFonts w:hint="default" w:eastAsia="宋体"/>
          <w:b/>
          <w:color w:val="C00000"/>
          <w:szCs w:val="21"/>
          <w:lang w:val="en-US" w:eastAsia="zh-CN"/>
        </w:rPr>
      </w:pPr>
      <w:r>
        <w:rPr>
          <w:rFonts w:hint="eastAsia"/>
          <w:b/>
          <w:color w:val="C00000"/>
          <w:szCs w:val="21"/>
        </w:rPr>
        <w:t>版权已授：加拿大、英国（十方竞价）</w:t>
      </w:r>
      <w:r>
        <w:rPr>
          <w:rFonts w:hint="eastAsia"/>
          <w:b/>
          <w:color w:val="C00000"/>
          <w:szCs w:val="21"/>
          <w:lang w:eastAsia="zh-CN"/>
        </w:rPr>
        <w:t>、</w:t>
      </w:r>
      <w:r>
        <w:rPr>
          <w:rFonts w:hint="eastAsia"/>
          <w:b/>
          <w:color w:val="C00000"/>
          <w:szCs w:val="21"/>
          <w:lang w:val="en-US" w:eastAsia="zh-CN"/>
        </w:rPr>
        <w:t>美国、</w:t>
      </w:r>
      <w:bookmarkStart w:id="8" w:name="_GoBack"/>
      <w:bookmarkEnd w:id="8"/>
      <w:r>
        <w:rPr>
          <w:rFonts w:hint="eastAsia"/>
          <w:b/>
          <w:color w:val="C00000"/>
          <w:szCs w:val="21"/>
          <w:lang w:val="en-US" w:eastAsia="zh-CN"/>
        </w:rPr>
        <w:t>意大利、巴西、葡萄牙</w:t>
      </w:r>
    </w:p>
    <w:p w14:paraId="680C2984">
      <w:pPr>
        <w:rPr>
          <w:bCs/>
          <w:color w:val="FF0000"/>
          <w:szCs w:val="21"/>
        </w:rPr>
      </w:pPr>
    </w:p>
    <w:p w14:paraId="502AEC01">
      <w:pPr>
        <w:autoSpaceDE w:val="0"/>
        <w:autoSpaceDN w:val="0"/>
        <w:adjustRightInd w:val="0"/>
        <w:rPr>
          <w:b/>
          <w:bCs/>
          <w:kern w:val="0"/>
          <w:szCs w:val="21"/>
        </w:rPr>
      </w:pPr>
      <w:r>
        <w:rPr>
          <w:b/>
          <w:bCs/>
          <w:kern w:val="0"/>
          <w:szCs w:val="21"/>
          <w:lang w:val="zh-CN"/>
        </w:rPr>
        <w:t>内容简介</w:t>
      </w:r>
      <w:r>
        <w:rPr>
          <w:b/>
          <w:bCs/>
          <w:kern w:val="0"/>
          <w:szCs w:val="21"/>
        </w:rPr>
        <w:t>：</w:t>
      </w:r>
    </w:p>
    <w:p w14:paraId="034A986F">
      <w:pPr>
        <w:autoSpaceDE w:val="0"/>
        <w:autoSpaceDN w:val="0"/>
        <w:adjustRightInd w:val="0"/>
        <w:rPr>
          <w:b/>
          <w:bCs/>
          <w:kern w:val="0"/>
          <w:szCs w:val="21"/>
        </w:rPr>
      </w:pPr>
    </w:p>
    <w:p w14:paraId="01981160">
      <w:pPr>
        <w:autoSpaceDE w:val="0"/>
        <w:autoSpaceDN w:val="0"/>
        <w:adjustRightInd w:val="0"/>
        <w:ind w:firstLine="422" w:firstLineChars="200"/>
        <w:rPr>
          <w:b/>
          <w:bCs/>
          <w:kern w:val="0"/>
          <w:szCs w:val="21"/>
        </w:rPr>
      </w:pPr>
      <w:r>
        <w:rPr>
          <w:b/>
          <w:bCs/>
          <w:kern w:val="0"/>
          <w:szCs w:val="21"/>
        </w:rPr>
        <w:t>写给孩子，也是写给家长。家长如何和孩子共同在这个数字时代成长。</w:t>
      </w:r>
    </w:p>
    <w:p w14:paraId="16896700">
      <w:pPr>
        <w:autoSpaceDE w:val="0"/>
        <w:autoSpaceDN w:val="0"/>
        <w:adjustRightInd w:val="0"/>
        <w:rPr>
          <w:b/>
          <w:bCs/>
          <w:kern w:val="0"/>
          <w:szCs w:val="21"/>
        </w:rPr>
      </w:pPr>
    </w:p>
    <w:p w14:paraId="27EAB14C">
      <w:pPr>
        <w:autoSpaceDE w:val="0"/>
        <w:autoSpaceDN w:val="0"/>
        <w:adjustRightInd w:val="0"/>
        <w:ind w:firstLine="420" w:firstLineChars="200"/>
        <w:rPr>
          <w:kern w:val="0"/>
          <w:szCs w:val="21"/>
        </w:rPr>
      </w:pPr>
      <w:r>
        <w:rPr>
          <w:rFonts w:hint="eastAsia"/>
          <w:kern w:val="0"/>
          <w:szCs w:val="21"/>
        </w:rPr>
        <w:t>对于那些总是担心自己是否会强迫性地查看手机——或者正在考虑给孩子买一部手机的人来说，《智能手机国度》是本必读书，它不仅能让你在数字空间中生存，还能让你茁壮成长。</w:t>
      </w:r>
    </w:p>
    <w:p w14:paraId="1619B23C">
      <w:pPr>
        <w:autoSpaceDE w:val="0"/>
        <w:autoSpaceDN w:val="0"/>
        <w:adjustRightInd w:val="0"/>
        <w:rPr>
          <w:kern w:val="0"/>
          <w:szCs w:val="21"/>
        </w:rPr>
      </w:pPr>
    </w:p>
    <w:p w14:paraId="500557C4">
      <w:pPr>
        <w:autoSpaceDE w:val="0"/>
        <w:autoSpaceDN w:val="0"/>
        <w:adjustRightInd w:val="0"/>
        <w:ind w:firstLine="420" w:firstLineChars="200"/>
        <w:rPr>
          <w:kern w:val="0"/>
          <w:szCs w:val="21"/>
        </w:rPr>
      </w:pPr>
      <w:r>
        <w:rPr>
          <w:rFonts w:hint="eastAsia"/>
          <w:kern w:val="0"/>
          <w:szCs w:val="21"/>
        </w:rPr>
        <w:t>我们知道食用过度加工食品的危害。但是，我们在网上获取的信息又是如何通过算法进行过度处理的呢？今天的父母在没有数字设备和社交媒体的环境中长大，这一代人要如何教育从小和数字设备及社交媒体一起长大的孩子们呢？无论是在学校还是在家里，无论是和朋友在一起还是独自一人，数字设备在年轻人的生活中无处不在。近些年来，家长们愈发意识到网络内容存在风险和危害。这就提出了一个亟需解决的难题：完全断网的生活并不现实，那家长如何才能让孩子远离风险？如何帮助孩子正确参与网络活动？</w:t>
      </w:r>
    </w:p>
    <w:p w14:paraId="3CE9BEFC">
      <w:pPr>
        <w:autoSpaceDE w:val="0"/>
        <w:autoSpaceDN w:val="0"/>
        <w:adjustRightInd w:val="0"/>
        <w:rPr>
          <w:b/>
          <w:bCs/>
          <w:kern w:val="0"/>
          <w:szCs w:val="21"/>
        </w:rPr>
      </w:pPr>
    </w:p>
    <w:p w14:paraId="015F8C5C">
      <w:pPr>
        <w:autoSpaceDE w:val="0"/>
        <w:autoSpaceDN w:val="0"/>
        <w:adjustRightInd w:val="0"/>
        <w:ind w:firstLine="420" w:firstLineChars="200"/>
        <w:rPr>
          <w:kern w:val="0"/>
          <w:szCs w:val="21"/>
        </w:rPr>
      </w:pPr>
      <w:r>
        <w:rPr>
          <w:rFonts w:hint="eastAsia"/>
          <w:kern w:val="0"/>
          <w:szCs w:val="21"/>
        </w:rPr>
        <w:t>有些人认为，唯一的解决方法就是让孩子远离手机。但是，禁用手机实际上也很难施行。作为千禧一代和X世代的人，我们会怀念使用诺基亚的时代和当时所谓的纯真年代。但是无论你是否承认，现在的孩子都需要上网，而未来这一代人的生活和事业将由人工智能塑造。</w:t>
      </w:r>
    </w:p>
    <w:p w14:paraId="28F5F74B">
      <w:pPr>
        <w:autoSpaceDE w:val="0"/>
        <w:autoSpaceDN w:val="0"/>
        <w:adjustRightInd w:val="0"/>
        <w:ind w:firstLine="420" w:firstLineChars="200"/>
        <w:rPr>
          <w:kern w:val="0"/>
          <w:szCs w:val="21"/>
        </w:rPr>
      </w:pPr>
    </w:p>
    <w:p w14:paraId="143B0745">
      <w:pPr>
        <w:autoSpaceDE w:val="0"/>
        <w:autoSpaceDN w:val="0"/>
        <w:adjustRightInd w:val="0"/>
        <w:ind w:firstLine="420" w:firstLineChars="200"/>
        <w:rPr>
          <w:kern w:val="0"/>
          <w:szCs w:val="21"/>
        </w:rPr>
      </w:pPr>
      <w:r>
        <w:rPr>
          <w:rFonts w:hint="eastAsia"/>
          <w:kern w:val="0"/>
          <w:szCs w:val="21"/>
        </w:rPr>
        <w:t xml:space="preserve">了解前沿数字技术可能带来的危害并知道如何有效利用技术的孩子们将会茁壮成长，走在前列。 </w:t>
      </w:r>
    </w:p>
    <w:p w14:paraId="489CAAC7">
      <w:pPr>
        <w:autoSpaceDE w:val="0"/>
        <w:autoSpaceDN w:val="0"/>
        <w:adjustRightInd w:val="0"/>
        <w:rPr>
          <w:b/>
          <w:bCs/>
          <w:kern w:val="0"/>
          <w:szCs w:val="21"/>
        </w:rPr>
      </w:pPr>
    </w:p>
    <w:p w14:paraId="3AB0B1A7">
      <w:pPr>
        <w:autoSpaceDE w:val="0"/>
        <w:autoSpaceDN w:val="0"/>
        <w:adjustRightInd w:val="0"/>
        <w:ind w:firstLine="420" w:firstLineChars="200"/>
        <w:rPr>
          <w:b/>
          <w:bCs/>
          <w:kern w:val="0"/>
          <w:szCs w:val="21"/>
        </w:rPr>
      </w:pPr>
      <w:r>
        <w:rPr>
          <w:rFonts w:hint="eastAsia"/>
          <w:kern w:val="0"/>
          <w:szCs w:val="21"/>
        </w:rPr>
        <w:t>本书为家长们提供了简单的方法，帮助他们在数字世界为孩子提供正确的指导。这本书并提供远离数字设备之类的建议，而是希望父母了解所面临的现实和压力，将为父母和孩子们提供正确处理数字世界带来的问题所需的技能。就像菲利帕·佩里（Phillipa Perry）在《真希望我父母读过这本书》（</w:t>
      </w:r>
      <w:r>
        <w:rPr>
          <w:rFonts w:hint="eastAsia"/>
          <w:i/>
          <w:iCs/>
          <w:kern w:val="0"/>
          <w:szCs w:val="21"/>
        </w:rPr>
        <w:t>The Book You Wish Your Parents Had Read</w:t>
      </w:r>
      <w:r>
        <w:rPr>
          <w:rFonts w:hint="eastAsia"/>
          <w:kern w:val="0"/>
          <w:szCs w:val="21"/>
        </w:rPr>
        <w:t>）中所做的那样，本书相信知识就是力量，了解自己与互联网、社交媒体和人工智能的关系，才能更好地为自己和家人做出选择所需的工具。</w:t>
      </w:r>
    </w:p>
    <w:p w14:paraId="018D4757">
      <w:pPr>
        <w:autoSpaceDE w:val="0"/>
        <w:autoSpaceDN w:val="0"/>
        <w:adjustRightInd w:val="0"/>
        <w:rPr>
          <w:b/>
          <w:bCs/>
          <w:kern w:val="0"/>
          <w:szCs w:val="21"/>
        </w:rPr>
      </w:pPr>
    </w:p>
    <w:p w14:paraId="64847C07">
      <w:pPr>
        <w:autoSpaceDE w:val="0"/>
        <w:autoSpaceDN w:val="0"/>
        <w:adjustRightInd w:val="0"/>
        <w:rPr>
          <w:b/>
          <w:bCs/>
          <w:kern w:val="0"/>
          <w:szCs w:val="21"/>
        </w:rPr>
      </w:pPr>
      <w:r>
        <w:rPr>
          <w:b/>
          <w:bCs/>
          <w:kern w:val="0"/>
          <w:szCs w:val="21"/>
        </w:rPr>
        <w:t>关于内容</w:t>
      </w:r>
      <w:r>
        <w:rPr>
          <w:rFonts w:hint="eastAsia"/>
          <w:b/>
          <w:bCs/>
          <w:kern w:val="0"/>
          <w:szCs w:val="21"/>
        </w:rPr>
        <w:t>，作者说：</w:t>
      </w:r>
    </w:p>
    <w:p w14:paraId="083C928D">
      <w:pPr>
        <w:autoSpaceDE w:val="0"/>
        <w:autoSpaceDN w:val="0"/>
        <w:adjustRightInd w:val="0"/>
        <w:rPr>
          <w:b/>
          <w:bCs/>
          <w:kern w:val="0"/>
          <w:szCs w:val="21"/>
        </w:rPr>
      </w:pPr>
    </w:p>
    <w:p w14:paraId="696F4FC8">
      <w:pPr>
        <w:autoSpaceDE w:val="0"/>
        <w:autoSpaceDN w:val="0"/>
        <w:adjustRightInd w:val="0"/>
        <w:ind w:firstLine="420" w:firstLineChars="200"/>
        <w:rPr>
          <w:bCs/>
          <w:kern w:val="0"/>
          <w:szCs w:val="21"/>
        </w:rPr>
      </w:pPr>
      <w:r>
        <w:rPr>
          <w:rFonts w:hint="eastAsia"/>
          <w:bCs/>
          <w:kern w:val="0"/>
          <w:szCs w:val="21"/>
        </w:rPr>
        <w:t>凯特琳在书中引用了英国特定的法律、统计数据或资源（例如《在线安全法案》），她非常乐意与出版商合作，换成与他们国家相关的信息，因为这是她全球研究的核心部分。</w:t>
      </w:r>
    </w:p>
    <w:p w14:paraId="370BEAC1">
      <w:pPr>
        <w:autoSpaceDE w:val="0"/>
        <w:autoSpaceDN w:val="0"/>
        <w:adjustRightInd w:val="0"/>
        <w:rPr>
          <w:b/>
          <w:bCs/>
          <w:kern w:val="0"/>
          <w:szCs w:val="21"/>
        </w:rPr>
      </w:pPr>
    </w:p>
    <w:p w14:paraId="21210BB8">
      <w:pPr>
        <w:autoSpaceDE w:val="0"/>
        <w:autoSpaceDN w:val="0"/>
        <w:adjustRightInd w:val="0"/>
        <w:rPr>
          <w:b/>
          <w:bCs/>
          <w:kern w:val="0"/>
          <w:szCs w:val="21"/>
        </w:rPr>
      </w:pPr>
    </w:p>
    <w:bookmarkEnd w:id="0"/>
    <w:bookmarkEnd w:id="1"/>
    <w:p w14:paraId="771F8F08">
      <w:pPr>
        <w:autoSpaceDE w:val="0"/>
        <w:autoSpaceDN w:val="0"/>
        <w:adjustRightInd w:val="0"/>
        <w:rPr>
          <w:b/>
          <w:bCs/>
          <w:kern w:val="0"/>
          <w:szCs w:val="21"/>
        </w:rPr>
      </w:pPr>
      <w:r>
        <w:rPr>
          <w:rFonts w:hint="eastAsia"/>
          <w:b/>
          <w:bCs/>
          <w:kern w:val="0"/>
          <w:szCs w:val="21"/>
        </w:rPr>
        <w:t>书籍目录：</w:t>
      </w:r>
    </w:p>
    <w:p w14:paraId="51356398">
      <w:pPr>
        <w:autoSpaceDE w:val="0"/>
        <w:autoSpaceDN w:val="0"/>
        <w:adjustRightInd w:val="0"/>
        <w:rPr>
          <w:b/>
          <w:bCs/>
          <w:kern w:val="0"/>
          <w:szCs w:val="21"/>
        </w:rPr>
      </w:pPr>
    </w:p>
    <w:p w14:paraId="6422E400">
      <w:pPr>
        <w:rPr>
          <w:szCs w:val="21"/>
        </w:rPr>
      </w:pPr>
      <w:r>
        <w:rPr>
          <w:szCs w:val="21"/>
        </w:rPr>
        <w:t>Chapter One: The Digital Super Market: What “Smart” Phones Feed You</w:t>
      </w:r>
    </w:p>
    <w:p w14:paraId="4A959189">
      <w:pPr>
        <w:rPr>
          <w:color w:val="000000"/>
          <w:szCs w:val="21"/>
          <w:shd w:val="clear" w:color="auto" w:fill="FFFFFF"/>
        </w:rPr>
      </w:pPr>
      <w:r>
        <w:rPr>
          <w:color w:val="000000"/>
          <w:szCs w:val="21"/>
          <w:shd w:val="clear" w:color="auto" w:fill="FFFFFF"/>
        </w:rPr>
        <w:t xml:space="preserve">Chapter Two: Ultra Processed Platforms and the problem with Digital Diets </w:t>
      </w:r>
    </w:p>
    <w:p w14:paraId="66706018">
      <w:pPr>
        <w:autoSpaceDE w:val="0"/>
        <w:autoSpaceDN w:val="0"/>
        <w:adjustRightInd w:val="0"/>
        <w:rPr>
          <w:color w:val="000000"/>
          <w:szCs w:val="21"/>
          <w:shd w:val="clear" w:color="auto" w:fill="FFFFFF"/>
        </w:rPr>
      </w:pPr>
      <w:r>
        <w:rPr>
          <w:color w:val="000000"/>
          <w:szCs w:val="21"/>
          <w:shd w:val="clear" w:color="auto" w:fill="FFFFFF"/>
        </w:rPr>
        <w:t>Chapter Three: How Social Media Can Make You Sick – And How To Get Well Soon</w:t>
      </w:r>
    </w:p>
    <w:p w14:paraId="300D8BDE">
      <w:pPr>
        <w:autoSpaceDE w:val="0"/>
        <w:autoSpaceDN w:val="0"/>
        <w:adjustRightInd w:val="0"/>
        <w:rPr>
          <w:color w:val="000000"/>
          <w:szCs w:val="21"/>
          <w:shd w:val="clear" w:color="auto" w:fill="FFFFFF"/>
        </w:rPr>
      </w:pPr>
      <w:r>
        <w:rPr>
          <w:szCs w:val="21"/>
        </w:rPr>
        <w:t xml:space="preserve">Chapter Four: Digital Nutrition: Healthy Consumption </w:t>
      </w:r>
    </w:p>
    <w:p w14:paraId="6B8D78D2">
      <w:pPr>
        <w:rPr>
          <w:szCs w:val="21"/>
        </w:rPr>
      </w:pPr>
      <w:r>
        <w:rPr>
          <w:szCs w:val="21"/>
        </w:rPr>
        <w:t xml:space="preserve">Chapter Six: Your Guide to Digital Health and Wellbeing  </w:t>
      </w:r>
    </w:p>
    <w:p w14:paraId="7EA7066B">
      <w:pPr>
        <w:autoSpaceDE w:val="0"/>
        <w:autoSpaceDN w:val="0"/>
        <w:adjustRightInd w:val="0"/>
        <w:rPr>
          <w:szCs w:val="21"/>
        </w:rPr>
      </w:pPr>
      <w:r>
        <w:rPr>
          <w:szCs w:val="21"/>
        </w:rPr>
        <w:t>Chapter Seven: Dealing with Our Own Addictions</w:t>
      </w:r>
    </w:p>
    <w:p w14:paraId="30EACA9F">
      <w:pPr>
        <w:rPr>
          <w:szCs w:val="21"/>
        </w:rPr>
      </w:pPr>
      <w:r>
        <w:rPr>
          <w:szCs w:val="21"/>
        </w:rPr>
        <w:t xml:space="preserve">Conclusion: Is This a Public Health Emergency? </w:t>
      </w:r>
    </w:p>
    <w:p w14:paraId="7F0891A2">
      <w:pPr>
        <w:autoSpaceDE w:val="0"/>
        <w:autoSpaceDN w:val="0"/>
        <w:adjustRightInd w:val="0"/>
        <w:rPr>
          <w:rFonts w:ascii="宋体" w:hAnsi="宋体" w:cs="宋体"/>
          <w:szCs w:val="21"/>
        </w:rPr>
      </w:pPr>
    </w:p>
    <w:p w14:paraId="73D9FC52">
      <w:pPr>
        <w:autoSpaceDE w:val="0"/>
        <w:autoSpaceDN w:val="0"/>
        <w:adjustRightInd w:val="0"/>
        <w:rPr>
          <w:rFonts w:ascii="宋体" w:hAnsi="宋体" w:cs="宋体"/>
          <w:szCs w:val="21"/>
        </w:rPr>
      </w:pPr>
      <w:r>
        <w:rPr>
          <w:rFonts w:hint="eastAsia" w:ascii="宋体" w:hAnsi="宋体" w:cs="宋体"/>
          <w:szCs w:val="21"/>
        </w:rPr>
        <w:t>第一章:数字超市:“智能”手机带给我们什么</w:t>
      </w:r>
    </w:p>
    <w:p w14:paraId="0A53808A">
      <w:pPr>
        <w:autoSpaceDE w:val="0"/>
        <w:autoSpaceDN w:val="0"/>
        <w:adjustRightInd w:val="0"/>
        <w:rPr>
          <w:rFonts w:ascii="宋体" w:hAnsi="宋体" w:cs="宋体"/>
          <w:szCs w:val="21"/>
        </w:rPr>
      </w:pPr>
      <w:r>
        <w:rPr>
          <w:rFonts w:hint="eastAsia" w:ascii="宋体" w:hAnsi="宋体" w:cs="宋体"/>
          <w:szCs w:val="21"/>
        </w:rPr>
        <w:t>第二章:超加工平台和数字饮食的问题</w:t>
      </w:r>
    </w:p>
    <w:p w14:paraId="7B5A8C4D">
      <w:pPr>
        <w:autoSpaceDE w:val="0"/>
        <w:autoSpaceDN w:val="0"/>
        <w:adjustRightInd w:val="0"/>
        <w:rPr>
          <w:rFonts w:ascii="宋体" w:hAnsi="宋体" w:cs="宋体"/>
          <w:szCs w:val="21"/>
        </w:rPr>
      </w:pPr>
      <w:r>
        <w:rPr>
          <w:rFonts w:hint="eastAsia" w:ascii="宋体" w:hAnsi="宋体" w:cs="宋体"/>
          <w:szCs w:val="21"/>
        </w:rPr>
        <w:t>第三章:社交媒体如何让我们生病——以及如何尽快康复</w:t>
      </w:r>
    </w:p>
    <w:p w14:paraId="2A267FFA">
      <w:pPr>
        <w:autoSpaceDE w:val="0"/>
        <w:autoSpaceDN w:val="0"/>
        <w:adjustRightInd w:val="0"/>
        <w:rPr>
          <w:rFonts w:ascii="宋体" w:hAnsi="宋体" w:cs="宋体"/>
          <w:szCs w:val="21"/>
        </w:rPr>
      </w:pPr>
      <w:r>
        <w:rPr>
          <w:rFonts w:hint="eastAsia" w:ascii="宋体" w:hAnsi="宋体" w:cs="宋体"/>
          <w:szCs w:val="21"/>
        </w:rPr>
        <w:t>第四章:数字营养:健康消费</w:t>
      </w:r>
    </w:p>
    <w:p w14:paraId="1E7D938B">
      <w:pPr>
        <w:autoSpaceDE w:val="0"/>
        <w:autoSpaceDN w:val="0"/>
        <w:adjustRightInd w:val="0"/>
        <w:rPr>
          <w:rFonts w:ascii="宋体" w:hAnsi="宋体" w:cs="宋体"/>
          <w:szCs w:val="21"/>
        </w:rPr>
      </w:pPr>
      <w:r>
        <w:rPr>
          <w:rFonts w:hint="eastAsia" w:ascii="宋体" w:hAnsi="宋体" w:cs="宋体"/>
          <w:szCs w:val="21"/>
        </w:rPr>
        <w:t>第六章:数字健康和幸福指南</w:t>
      </w:r>
    </w:p>
    <w:p w14:paraId="3874D932">
      <w:pPr>
        <w:autoSpaceDE w:val="0"/>
        <w:autoSpaceDN w:val="0"/>
        <w:adjustRightInd w:val="0"/>
        <w:rPr>
          <w:rFonts w:ascii="宋体" w:hAnsi="宋体" w:cs="宋体"/>
          <w:szCs w:val="21"/>
        </w:rPr>
      </w:pPr>
      <w:r>
        <w:rPr>
          <w:rFonts w:hint="eastAsia" w:ascii="宋体" w:hAnsi="宋体" w:cs="宋体"/>
          <w:szCs w:val="21"/>
        </w:rPr>
        <w:t>第七章:处理自己的“瘾”</w:t>
      </w:r>
    </w:p>
    <w:p w14:paraId="6F04316D">
      <w:pPr>
        <w:autoSpaceDE w:val="0"/>
        <w:autoSpaceDN w:val="0"/>
        <w:adjustRightInd w:val="0"/>
        <w:rPr>
          <w:rFonts w:ascii="宋体" w:hAnsi="宋体" w:cs="宋体"/>
          <w:szCs w:val="21"/>
        </w:rPr>
      </w:pPr>
      <w:r>
        <w:rPr>
          <w:rFonts w:hint="eastAsia" w:ascii="宋体" w:hAnsi="宋体" w:cs="宋体"/>
          <w:szCs w:val="21"/>
        </w:rPr>
        <w:t>结论:这是突发公共卫生事件吗?为您和您的家人提供的健康在线消费数据驱动指南</w:t>
      </w:r>
    </w:p>
    <w:p w14:paraId="1D2A7460">
      <w:pPr>
        <w:autoSpaceDE w:val="0"/>
        <w:autoSpaceDN w:val="0"/>
        <w:adjustRightInd w:val="0"/>
        <w:rPr>
          <w:b/>
          <w:bCs/>
          <w:kern w:val="0"/>
          <w:szCs w:val="21"/>
        </w:rPr>
      </w:pPr>
    </w:p>
    <w:p w14:paraId="726AD75D">
      <w:pPr>
        <w:autoSpaceDE w:val="0"/>
        <w:autoSpaceDN w:val="0"/>
        <w:adjustRightInd w:val="0"/>
        <w:rPr>
          <w:b/>
          <w:bCs/>
          <w:kern w:val="0"/>
          <w:szCs w:val="21"/>
        </w:rPr>
      </w:pPr>
      <w:r>
        <w:rPr>
          <w:rFonts w:hint="eastAsia"/>
          <w:b/>
          <w:bCs/>
          <w:kern w:val="0"/>
          <w:szCs w:val="21"/>
        </w:rPr>
        <w:t>作者简介：</w:t>
      </w:r>
    </w:p>
    <w:p w14:paraId="2DAA174B">
      <w:pPr>
        <w:autoSpaceDE w:val="0"/>
        <w:autoSpaceDN w:val="0"/>
        <w:adjustRightInd w:val="0"/>
        <w:rPr>
          <w:bCs/>
        </w:rPr>
      </w:pPr>
    </w:p>
    <w:p w14:paraId="5DA83300">
      <w:pPr>
        <w:widowControl/>
        <w:jc w:val="center"/>
        <w:rPr>
          <w:rFonts w:ascii="Garamond" w:hAnsi="Garamond"/>
          <w:sz w:val="28"/>
          <w:szCs w:val="28"/>
        </w:rPr>
      </w:pPr>
      <w:r>
        <w:rPr>
          <w:rFonts w:ascii="Garamond" w:hAnsi="Garamond"/>
          <w:sz w:val="28"/>
          <w:szCs w:val="28"/>
        </w:rPr>
        <w:drawing>
          <wp:inline distT="0" distB="0" distL="0" distR="0">
            <wp:extent cx="1307465" cy="1307465"/>
            <wp:effectExtent l="0" t="0" r="6985" b="6985"/>
            <wp:docPr id="5" name="Picture 2" descr="Dr. Kaitlyn Regehr (@kaitlynregeh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r. Kaitlyn Regehr (@kaitlynregehr) / 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7465" cy="1307465"/>
                    </a:xfrm>
                    <a:prstGeom prst="rect">
                      <a:avLst/>
                    </a:prstGeom>
                    <a:noFill/>
                    <a:ln>
                      <a:noFill/>
                    </a:ln>
                  </pic:spPr>
                </pic:pic>
              </a:graphicData>
            </a:graphic>
          </wp:inline>
        </w:drawing>
      </w:r>
    </w:p>
    <w:p w14:paraId="02A1353D">
      <w:pPr>
        <w:widowControl/>
        <w:jc w:val="center"/>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5DCCD9E0">
      <w:pPr>
        <w:autoSpaceDE w:val="0"/>
        <w:autoSpaceDN w:val="0"/>
        <w:adjustRightInd w:val="0"/>
        <w:ind w:firstLine="422" w:firstLineChars="200"/>
        <w:rPr>
          <w:bCs/>
        </w:rPr>
      </w:pPr>
      <w:r>
        <w:rPr>
          <w:rFonts w:hint="eastAsia"/>
          <w:b/>
        </w:rPr>
        <w:t>凯特琳·雷格尔（</w:t>
      </w:r>
      <w:r>
        <w:rPr>
          <w:b/>
        </w:rPr>
        <w:t xml:space="preserve">Dr. </w:t>
      </w:r>
      <w:r>
        <w:rPr>
          <w:rFonts w:hint="eastAsia"/>
          <w:b/>
        </w:rPr>
        <w:t>Kaitlyn Regehr）博士</w:t>
      </w:r>
      <w:r>
        <w:rPr>
          <w:rFonts w:hint="eastAsia"/>
          <w:bCs/>
        </w:rPr>
        <w:t>是研究社交媒体对儿童和青少年文化影响的顶尖专家之一。她是伦敦大学学院的副教授，主讲数字素养课程，在媒体上也有很高的知名度，对制定相关政策有重要影响。她育有两个孩子。</w:t>
      </w:r>
    </w:p>
    <w:p w14:paraId="273C86BE">
      <w:pPr>
        <w:autoSpaceDE w:val="0"/>
        <w:autoSpaceDN w:val="0"/>
        <w:adjustRightInd w:val="0"/>
        <w:ind w:firstLine="420" w:firstLineChars="200"/>
        <w:rPr>
          <w:bCs/>
        </w:rPr>
      </w:pPr>
    </w:p>
    <w:p w14:paraId="34FF0204">
      <w:pPr>
        <w:autoSpaceDE w:val="0"/>
        <w:autoSpaceDN w:val="0"/>
        <w:adjustRightInd w:val="0"/>
        <w:ind w:firstLine="420" w:firstLineChars="200"/>
        <w:rPr>
          <w:bCs/>
        </w:rPr>
      </w:pPr>
      <w:r>
        <w:rPr>
          <w:rFonts w:hint="eastAsia"/>
          <w:bCs/>
        </w:rPr>
        <w:t>2024年2月，有300多篇文章报道了她的研究成果，相关媒体包括《卫报》（</w:t>
      </w:r>
      <w:r>
        <w:rPr>
          <w:rFonts w:hint="eastAsia"/>
          <w:bCs/>
          <w:i/>
          <w:iCs/>
        </w:rPr>
        <w:t>T</w:t>
      </w:r>
      <w:r>
        <w:rPr>
          <w:bCs/>
          <w:i/>
          <w:iCs/>
        </w:rPr>
        <w:t>he Guardian</w:t>
      </w:r>
      <w:r>
        <w:rPr>
          <w:rFonts w:hint="eastAsia"/>
          <w:bCs/>
        </w:rPr>
        <w:t>）头版和BBC广播4台的</w:t>
      </w:r>
      <w:r>
        <w:rPr>
          <w:rFonts w:asciiTheme="minorEastAsia" w:hAnsiTheme="minorEastAsia" w:eastAsiaTheme="minorEastAsia"/>
          <w:bCs/>
        </w:rPr>
        <w:t>“</w:t>
      </w:r>
      <w:r>
        <w:rPr>
          <w:rFonts w:hint="eastAsia"/>
          <w:bCs/>
        </w:rPr>
        <w:t>妇女一小时</w:t>
      </w:r>
      <w:r>
        <w:rPr>
          <w:rFonts w:asciiTheme="minorEastAsia" w:hAnsiTheme="minorEastAsia" w:eastAsiaTheme="minorEastAsia"/>
          <w:bCs/>
        </w:rPr>
        <w:t>”</w:t>
      </w:r>
      <w:r>
        <w:rPr>
          <w:rFonts w:hint="eastAsia" w:asciiTheme="minorEastAsia" w:hAnsiTheme="minorEastAsia" w:eastAsiaTheme="minorEastAsia"/>
          <w:bCs/>
        </w:rPr>
        <w:t>（</w:t>
      </w:r>
      <w:r>
        <w:rPr>
          <w:bCs/>
        </w:rPr>
        <w:t>Woman’s Hour</w:t>
      </w:r>
      <w:r>
        <w:rPr>
          <w:rFonts w:hint="eastAsia" w:asciiTheme="minorEastAsia" w:hAnsiTheme="minorEastAsia" w:eastAsiaTheme="minorEastAsia"/>
          <w:bCs/>
        </w:rPr>
        <w:t>）</w:t>
      </w:r>
      <w:r>
        <w:rPr>
          <w:rFonts w:hint="eastAsia"/>
          <w:bCs/>
        </w:rPr>
        <w:t>。这推动了包括“无智能手机的童年”（</w:t>
      </w:r>
      <w:r>
        <w:rPr>
          <w:bCs/>
        </w:rPr>
        <w:t>Smartphone Free Childhood</w:t>
      </w:r>
      <w:r>
        <w:rPr>
          <w:rFonts w:hint="eastAsia"/>
          <w:bCs/>
        </w:rPr>
        <w:t>）在内一系列备受瞩目的家长运动。</w:t>
      </w:r>
    </w:p>
    <w:p w14:paraId="7C4B7612">
      <w:pPr>
        <w:autoSpaceDE w:val="0"/>
        <w:autoSpaceDN w:val="0"/>
        <w:adjustRightInd w:val="0"/>
        <w:ind w:firstLine="420" w:firstLineChars="200"/>
        <w:rPr>
          <w:bCs/>
        </w:rPr>
      </w:pPr>
    </w:p>
    <w:p w14:paraId="2886C483">
      <w:pPr>
        <w:autoSpaceDE w:val="0"/>
        <w:autoSpaceDN w:val="0"/>
        <w:adjustRightInd w:val="0"/>
        <w:ind w:firstLine="420" w:firstLineChars="200"/>
        <w:rPr>
          <w:bCs/>
        </w:rPr>
      </w:pPr>
      <w:r>
        <w:rPr>
          <w:rFonts w:hint="eastAsia"/>
          <w:bCs/>
        </w:rPr>
        <w:t>-凯特琳经常在BBC新闻、ITV、BBC“妇女一小时”、第四频道和《经济学人》上谈论这一话题。</w:t>
      </w:r>
    </w:p>
    <w:p w14:paraId="465D57FC">
      <w:pPr>
        <w:autoSpaceDE w:val="0"/>
        <w:autoSpaceDN w:val="0"/>
        <w:adjustRightInd w:val="0"/>
        <w:ind w:firstLine="420" w:firstLineChars="200"/>
        <w:rPr>
          <w:bCs/>
        </w:rPr>
      </w:pPr>
      <w:r>
        <w:rPr>
          <w:rFonts w:hint="eastAsia"/>
          <w:bCs/>
        </w:rPr>
        <w:t>-她正在与BBC商讨制作一个关于儿童和社交媒体的系列节目，由三部分组成，该节目将于2024年底播出。</w:t>
      </w:r>
    </w:p>
    <w:p w14:paraId="431302C1">
      <w:pPr>
        <w:autoSpaceDE w:val="0"/>
        <w:autoSpaceDN w:val="0"/>
        <w:adjustRightInd w:val="0"/>
        <w:ind w:firstLine="420" w:firstLineChars="200"/>
        <w:rPr>
          <w:bCs/>
        </w:rPr>
      </w:pPr>
      <w:r>
        <w:rPr>
          <w:rFonts w:hint="eastAsia"/>
          <w:bCs/>
        </w:rPr>
        <w:t>-她曾为上议院、下议院议员、伦敦警察厅、苏格兰政府和反极端主义计划“P</w:t>
      </w:r>
      <w:r>
        <w:rPr>
          <w:bCs/>
        </w:rPr>
        <w:t>revent</w:t>
      </w:r>
      <w:r>
        <w:rPr>
          <w:rFonts w:hint="eastAsia"/>
          <w:bCs/>
        </w:rPr>
        <w:t>”提供咨询，最近还与Tiktok公司就传播其建议的创新合作方式进行了磋商。</w:t>
      </w:r>
    </w:p>
    <w:p w14:paraId="448169F3">
      <w:pPr>
        <w:autoSpaceDE w:val="0"/>
        <w:autoSpaceDN w:val="0"/>
        <w:adjustRightInd w:val="0"/>
        <w:ind w:firstLine="420" w:firstLineChars="200"/>
        <w:rPr>
          <w:bCs/>
        </w:rPr>
      </w:pPr>
      <w:r>
        <w:rPr>
          <w:rFonts w:hint="eastAsia"/>
          <w:bCs/>
        </w:rPr>
        <w:t>-她之前的研究为《网络安全法》（</w:t>
      </w:r>
      <w:r>
        <w:rPr>
          <w:bCs/>
        </w:rPr>
        <w:t>Online Safety Act</w:t>
      </w:r>
      <w:r>
        <w:rPr>
          <w:rFonts w:hint="eastAsia"/>
          <w:bCs/>
        </w:rPr>
        <w:t>）和制止网络暴露（C</w:t>
      </w:r>
      <w:r>
        <w:rPr>
          <w:bCs/>
        </w:rPr>
        <w:t>yberflashing</w:t>
      </w:r>
      <w:r>
        <w:rPr>
          <w:rFonts w:hint="eastAsia"/>
          <w:bCs/>
        </w:rPr>
        <w:t>）的立法提供了参考。工党已承诺在全国课程中落实她最新报告中的建议。</w:t>
      </w:r>
    </w:p>
    <w:p w14:paraId="683399DE">
      <w:pPr>
        <w:autoSpaceDE w:val="0"/>
        <w:autoSpaceDN w:val="0"/>
        <w:adjustRightInd w:val="0"/>
        <w:rPr>
          <w:bCs/>
        </w:rPr>
      </w:pPr>
    </w:p>
    <w:p w14:paraId="4BD42DEA">
      <w:pPr>
        <w:autoSpaceDE w:val="0"/>
        <w:autoSpaceDN w:val="0"/>
        <w:adjustRightInd w:val="0"/>
        <w:rPr>
          <w:bCs/>
        </w:rPr>
      </w:pPr>
    </w:p>
    <w:p w14:paraId="0D8F4125">
      <w:pPr>
        <w:autoSpaceDE w:val="0"/>
        <w:autoSpaceDN w:val="0"/>
        <w:adjustRightInd w:val="0"/>
        <w:rPr>
          <w:bCs/>
        </w:rPr>
      </w:pPr>
    </w:p>
    <w:p w14:paraId="571AEC7F">
      <w:pPr>
        <w:autoSpaceDE w:val="0"/>
        <w:autoSpaceDN w:val="0"/>
        <w:adjustRightInd w:val="0"/>
        <w:rPr>
          <w:bCs/>
        </w:rPr>
      </w:pPr>
    </w:p>
    <w:bookmarkEnd w:id="2"/>
    <w:bookmarkEnd w:id="3"/>
    <w:p w14:paraId="028614FB">
      <w:pPr>
        <w:shd w:val="clear" w:color="auto" w:fill="FFFFFF"/>
        <w:rPr>
          <w:color w:val="000000"/>
          <w:szCs w:val="21"/>
        </w:rPr>
      </w:pPr>
      <w:bookmarkStart w:id="4" w:name="OLE_LINK43"/>
      <w:bookmarkStart w:id="5" w:name="OLE_LINK45"/>
      <w:bookmarkStart w:id="6" w:name="OLE_LINK44"/>
      <w:bookmarkStart w:id="7" w:name="OLE_LINK38"/>
      <w:r>
        <w:rPr>
          <w:rFonts w:hint="eastAsia"/>
          <w:b/>
          <w:bCs/>
          <w:color w:val="000000"/>
          <w:szCs w:val="21"/>
        </w:rPr>
        <w:t>感</w:t>
      </w:r>
      <w:r>
        <w:rPr>
          <w:b/>
          <w:bCs/>
          <w:color w:val="000000"/>
          <w:szCs w:val="21"/>
        </w:rPr>
        <w:t>谢您的阅读！</w:t>
      </w:r>
    </w:p>
    <w:p w14:paraId="289F504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619EB1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3DB4BAA">
      <w:pPr>
        <w:rPr>
          <w:b/>
          <w:color w:val="000000"/>
          <w:szCs w:val="21"/>
        </w:rPr>
      </w:pPr>
      <w:r>
        <w:rPr>
          <w:color w:val="000000"/>
          <w:szCs w:val="21"/>
        </w:rPr>
        <w:t>安德鲁·纳伯格联合国际有限公司北京代表处</w:t>
      </w:r>
    </w:p>
    <w:p w14:paraId="1A60D1B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AA8B8CF">
      <w:pPr>
        <w:rPr>
          <w:b/>
          <w:color w:val="000000"/>
          <w:szCs w:val="21"/>
        </w:rPr>
      </w:pPr>
      <w:r>
        <w:rPr>
          <w:color w:val="000000"/>
          <w:szCs w:val="21"/>
        </w:rPr>
        <w:t>电话：010-82504106, 传真：010-82504200</w:t>
      </w:r>
    </w:p>
    <w:p w14:paraId="2AA05CB7">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861D98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18F7127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2B82F2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16CA79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480532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2A1F2ECF">
      <w:pPr>
        <w:shd w:val="clear" w:color="auto" w:fill="FFFFFF"/>
        <w:rPr>
          <w:color w:val="000000"/>
          <w:szCs w:val="21"/>
        </w:rPr>
      </w:pPr>
      <w:r>
        <w:rPr>
          <w:color w:val="000000"/>
          <w:szCs w:val="21"/>
        </w:rPr>
        <w:t>微信订阅号：ANABJ2002</w:t>
      </w:r>
    </w:p>
    <w:bookmarkEnd w:id="4"/>
    <w:bookmarkEnd w:id="5"/>
    <w:bookmarkEnd w:id="6"/>
    <w:bookmarkEnd w:id="7"/>
    <w:p w14:paraId="5BF05CF4">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190C">
    <w:pPr>
      <w:pStyle w:val="7"/>
      <w:jc w:val="center"/>
    </w:pPr>
    <w:r>
      <w:fldChar w:fldCharType="begin"/>
    </w:r>
    <w:r>
      <w:instrText xml:space="preserve">PAGE   \* MERGEFORMAT</w:instrText>
    </w:r>
    <w:r>
      <w:fldChar w:fldCharType="separate"/>
    </w:r>
    <w:r>
      <w:rPr>
        <w:lang w:val="zh-CN"/>
      </w:rPr>
      <w:t>1</w:t>
    </w:r>
    <w:r>
      <w:fldChar w:fldCharType="end"/>
    </w:r>
  </w:p>
  <w:p w14:paraId="5287D47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1A9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21ED5D7F">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2D2A"/>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971B6"/>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4350"/>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2F84"/>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D76E8"/>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5461"/>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1171"/>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5211"/>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A4689"/>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CF7C04"/>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3165"/>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4073"/>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EF6875"/>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B53"/>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155F"/>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B9A7A39"/>
    <w:rsid w:val="0ED51E1B"/>
    <w:rsid w:val="19A54B21"/>
    <w:rsid w:val="1C3A038D"/>
    <w:rsid w:val="28AC5D49"/>
    <w:rsid w:val="28C049EA"/>
    <w:rsid w:val="356901FD"/>
    <w:rsid w:val="391E5FA3"/>
    <w:rsid w:val="39C9085A"/>
    <w:rsid w:val="41787651"/>
    <w:rsid w:val="429B2728"/>
    <w:rsid w:val="48595A29"/>
    <w:rsid w:val="489D136C"/>
    <w:rsid w:val="499F13E5"/>
    <w:rsid w:val="4CE20FB3"/>
    <w:rsid w:val="4D942FD5"/>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1676</Words>
  <Characters>2455</Characters>
  <Lines>22</Lines>
  <Paragraphs>6</Paragraphs>
  <TotalTime>327</TotalTime>
  <ScaleCrop>false</ScaleCrop>
  <LinksUpToDate>false</LinksUpToDate>
  <CharactersWithSpaces>2575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2024-07-15T10:51:00Z</dcterms:created>
  <dc:creator>Image</dc:creator>
  <cp:lastModifiedBy>SEER</cp:lastModifiedBy>
  <cp:lastPrinted>2005-06-10T06:33:00Z</cp:lastPrinted>
  <dcterms:modified xsi:type="dcterms:W3CDTF">2025-04-09T03:33:22Z</dcterms:modified>
  <dc:title>新 书 推 荐</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1FF54CEF7D3E43EEB4CA5CD04BEAAD5C_13</vt:lpwstr>
  </property>
  <property fmtid="{D5CDD505-2E9C-101B-9397-08002B2CF9AE}" pid="4" name="KSOTemplateDocerSaveRecord">
    <vt:lpwstr>eyJoZGlkIjoiNzRmMzU4Mjk2YmIwMTljMDY5ZjlkOGIxNmEzNTQ3ZjciLCJ1c2VySWQiOiIzMTY4NjA3MjQifQ==</vt:lpwstr>
  </property>
</Properties>
</file>