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 xml:space="preserve">新 书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推 荐</w:t>
      </w:r>
    </w:p>
    <w:p w14:paraId="68D42285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</w:rPr>
        <w:t>中文书名：</w:t>
      </w:r>
      <w:bookmarkStart w:id="0" w:name="_Hlk191658434"/>
      <w:r>
        <w:rPr>
          <w:b/>
        </w:rPr>
        <w:t>《</w:t>
      </w:r>
      <w:r>
        <w:rPr>
          <w:b/>
          <w:bCs/>
        </w:rPr>
        <w:t>掘墓人</w:t>
      </w:r>
      <w:r>
        <w:rPr>
          <w:b/>
        </w:rPr>
        <w:t>》</w:t>
      </w:r>
      <w:r>
        <w:rPr>
          <w:b/>
          <w:bCs/>
        </w:rPr>
        <w:t>系列</w:t>
      </w:r>
      <w:r>
        <w:rPr>
          <w:rFonts w:hint="eastAsia"/>
          <w:b/>
          <w:bCs/>
          <w:lang w:val="en-US" w:eastAsia="zh-CN"/>
        </w:rPr>
        <w:t>4本</w:t>
      </w:r>
      <w:bookmarkEnd w:id="0"/>
    </w:p>
    <w:p w14:paraId="5C1D1706">
      <w:pPr>
        <w:rPr>
          <w:b/>
        </w:rPr>
      </w:pPr>
      <w:r>
        <w:rPr>
          <w:b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4339590</wp:posOffset>
            </wp:positionH>
            <wp:positionV relativeFrom="paragraph">
              <wp:posOffset>17145</wp:posOffset>
            </wp:positionV>
            <wp:extent cx="1347470" cy="2124075"/>
            <wp:effectExtent l="0" t="0" r="5080" b="9525"/>
            <wp:wrapSquare wrapText="bothSides"/>
            <wp:docPr id="3075664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6645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r="2977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英文书名：The Gravedigger Series</w:t>
      </w:r>
    </w:p>
    <w:p w14:paraId="0CE305C9">
      <w:pPr>
        <w:rPr>
          <w:rFonts w:hint="eastAsia"/>
          <w:b/>
        </w:rPr>
      </w:pPr>
      <w:r>
        <w:rPr>
          <w:rFonts w:hint="eastAsia"/>
          <w:b/>
        </w:rPr>
        <w:t>德文书名：</w:t>
      </w:r>
      <w:bookmarkStart w:id="1" w:name="OLE_LINK2"/>
      <w:r>
        <w:rPr>
          <w:rFonts w:hint="eastAsia"/>
          <w:b/>
        </w:rPr>
        <w:t>Die Totengräber-Serie</w:t>
      </w:r>
    </w:p>
    <w:p w14:paraId="49BF934B">
      <w:pPr>
        <w:rPr>
          <w:b/>
        </w:rPr>
      </w:pPr>
      <w:r>
        <w:rPr>
          <w:b/>
        </w:rPr>
        <w:t>作</w:t>
      </w:r>
      <w:r>
        <w:rPr>
          <w:rFonts w:hint="eastAsia"/>
          <w:b/>
        </w:rPr>
        <w:t xml:space="preserve"> </w:t>
      </w:r>
      <w:r>
        <w:rPr>
          <w:b/>
        </w:rPr>
        <w:t xml:space="preserve">   者：</w:t>
      </w:r>
      <w:bookmarkEnd w:id="1"/>
      <w:r>
        <w:rPr>
          <w:b/>
        </w:rPr>
        <w:t xml:space="preserve">Oliver Pötzsch </w:t>
      </w:r>
    </w:p>
    <w:p w14:paraId="360226A4">
      <w:pPr>
        <w:rPr>
          <w:b/>
        </w:rPr>
      </w:pPr>
      <w:r>
        <w:rPr>
          <w:b/>
        </w:rPr>
        <w:t>出 版 社：</w:t>
      </w:r>
      <w:r>
        <w:rPr>
          <w:b/>
          <w:bCs/>
        </w:rPr>
        <w:t>Ullstein Taschenbuch</w:t>
      </w:r>
    </w:p>
    <w:p w14:paraId="4EFE2F7E">
      <w:pPr>
        <w:rPr>
          <w:b/>
        </w:rPr>
      </w:pPr>
      <w:r>
        <w:rPr>
          <w:b/>
        </w:rPr>
        <w:t>代理公司</w:t>
      </w:r>
      <w:r>
        <w:rPr>
          <w:rFonts w:hint="eastAsia"/>
          <w:b/>
        </w:rPr>
        <w:t>：</w:t>
      </w:r>
      <w:r>
        <w:rPr>
          <w:b/>
          <w:color w:val="000000"/>
          <w:szCs w:val="21"/>
          <w:shd w:val="clear" w:color="auto" w:fill="FFFFFF"/>
        </w:rPr>
        <w:t>Ullstein /ANA/ Winney</w:t>
      </w:r>
    </w:p>
    <w:p w14:paraId="0870D13D">
      <w:pPr>
        <w:rPr>
          <w:b/>
        </w:rPr>
      </w:pPr>
      <w:r>
        <w:rPr>
          <w:b/>
        </w:rPr>
        <w:t>页    数：</w:t>
      </w:r>
      <w:r>
        <w:rPr>
          <w:rFonts w:hint="eastAsia"/>
          <w:b/>
        </w:rPr>
        <w:t>496</w:t>
      </w:r>
      <w:r>
        <w:rPr>
          <w:b/>
        </w:rPr>
        <w:t>页</w:t>
      </w:r>
    </w:p>
    <w:p w14:paraId="6B17CA2E">
      <w:pPr>
        <w:rPr>
          <w:b/>
        </w:rPr>
      </w:pPr>
      <w:r>
        <w:rPr>
          <w:b/>
        </w:rPr>
        <w:t>出版时间：202</w:t>
      </w:r>
      <w:r>
        <w:rPr>
          <w:rFonts w:hint="eastAsia"/>
          <w:b/>
        </w:rPr>
        <w:t>5</w:t>
      </w:r>
      <w:r>
        <w:rPr>
          <w:b/>
        </w:rPr>
        <w:t>年</w:t>
      </w:r>
      <w:r>
        <w:rPr>
          <w:rFonts w:hint="eastAsia"/>
          <w:b/>
        </w:rPr>
        <w:t>6月</w:t>
      </w:r>
    </w:p>
    <w:p w14:paraId="0AB42952">
      <w:pPr>
        <w:rPr>
          <w:b/>
        </w:rPr>
      </w:pPr>
      <w:r>
        <w:rPr>
          <w:b/>
        </w:rPr>
        <w:t>代理地区：中国大陆、台湾</w:t>
      </w:r>
    </w:p>
    <w:p w14:paraId="3CA1E3C4">
      <w:pPr>
        <w:rPr>
          <w:b/>
        </w:rPr>
      </w:pPr>
      <w:r>
        <w:rPr>
          <w:b/>
        </w:rPr>
        <w:t>审读资料：电子稿</w:t>
      </w:r>
    </w:p>
    <w:p w14:paraId="29AB99CA">
      <w:pPr>
        <w:rPr>
          <w:b/>
        </w:rPr>
      </w:pPr>
      <w:r>
        <w:rPr>
          <w:b/>
        </w:rPr>
        <w:t>类    型</w:t>
      </w:r>
      <w:r>
        <w:rPr>
          <w:rFonts w:hint="eastAsia"/>
          <w:b/>
        </w:rPr>
        <w:t>：惊悚悬疑</w:t>
      </w:r>
    </w:p>
    <w:p w14:paraId="3737AE14">
      <w:pPr>
        <w:ind w:firstLine="420" w:firstLineChars="200"/>
        <w:rPr>
          <w:b/>
        </w:rPr>
      </w:pPr>
    </w:p>
    <w:p w14:paraId="154384F8">
      <w:pPr>
        <w:rPr>
          <w:b/>
          <w:bCs/>
        </w:rPr>
      </w:pPr>
      <w:bookmarkStart w:id="2" w:name="_Hlk190423941"/>
      <w:r>
        <w:rPr>
          <w:b/>
          <w:bCs/>
        </w:rPr>
        <w:t>内容简介：</w:t>
      </w:r>
      <w:bookmarkStart w:id="3" w:name="_Hlk175862361"/>
      <w:bookmarkStart w:id="4" w:name="OLE_LINK1"/>
    </w:p>
    <w:p w14:paraId="4EE88634">
      <w:pPr>
        <w:rPr>
          <w:b/>
          <w:bCs/>
        </w:rPr>
      </w:pPr>
    </w:p>
    <w:p w14:paraId="6BE381BC">
      <w:pPr>
        <w:ind w:firstLine="420" w:firstLineChars="200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19世纪末维也纳：死亡萦绕都城，非典型三人组破案录</w:t>
      </w:r>
    </w:p>
    <w:p w14:paraId="7BF0F97E">
      <w:pPr>
        <w:ind w:firstLine="420" w:firstLineChars="200"/>
      </w:pPr>
    </w:p>
    <w:p w14:paraId="1C9CD0C2">
      <w:pPr>
        <w:ind w:firstLine="420" w:firstLineChars="200"/>
      </w:pPr>
      <w:r>
        <w:t>奥古斯丁</w:t>
      </w:r>
      <w:r>
        <w:rPr>
          <w:rFonts w:hint="eastAsia"/>
        </w:rPr>
        <w:t>·</w:t>
      </w:r>
      <w:r>
        <w:t>罗斯迈尔</w:t>
      </w:r>
      <w:r>
        <w:rPr>
          <w:rFonts w:hint="eastAsia"/>
        </w:rPr>
        <w:t>，</w:t>
      </w:r>
      <w:r>
        <w:t>维也纳中央公墓掘墓人，博学古怪的死亡专家与超前病理学家。</w:t>
      </w:r>
    </w:p>
    <w:p w14:paraId="07391276">
      <w:pPr>
        <w:ind w:firstLine="420" w:firstLineChars="200"/>
      </w:pPr>
      <w:r>
        <w:t>莱奥波德</w:t>
      </w:r>
      <w:r>
        <w:rPr>
          <w:rFonts w:hint="eastAsia"/>
        </w:rPr>
        <w:t>·</w:t>
      </w:r>
      <w:r>
        <w:t>冯</w:t>
      </w:r>
      <w:r>
        <w:rPr>
          <w:rFonts w:hint="eastAsia"/>
        </w:rPr>
        <w:t>·</w:t>
      </w:r>
      <w:r>
        <w:t>赫茨费尔特</w:t>
      </w:r>
      <w:r>
        <w:rPr>
          <w:rFonts w:hint="eastAsia"/>
        </w:rPr>
        <w:t>，</w:t>
      </w:r>
      <w:r>
        <w:t>犹太裔警探新秀，痴迷科学犯罪学</w:t>
      </w:r>
      <w:r>
        <w:rPr>
          <w:rFonts w:hint="eastAsia"/>
        </w:rPr>
        <w:t>，职业生涯受到层层阻挠</w:t>
      </w:r>
      <w:r>
        <w:t>。</w:t>
      </w:r>
    </w:p>
    <w:p w14:paraId="781552ED">
      <w:pPr>
        <w:ind w:firstLine="420" w:firstLineChars="200"/>
      </w:pPr>
      <w:r>
        <w:t>茱莉亚</w:t>
      </w:r>
      <w:r>
        <w:rPr>
          <w:rFonts w:hint="eastAsia"/>
        </w:rPr>
        <w:t>·</w:t>
      </w:r>
      <w:r>
        <w:t>沃尔夫</w:t>
      </w:r>
      <w:r>
        <w:rPr>
          <w:rFonts w:hint="eastAsia"/>
        </w:rPr>
        <w:t>，</w:t>
      </w:r>
      <w:r>
        <w:t>从接线员成长为记者，背负沉重过往的敏锐洞察者。</w:t>
      </w:r>
    </w:p>
    <w:p w14:paraId="64162C07">
      <w:pPr>
        <w:ind w:firstLine="420" w:firstLineChars="200"/>
      </w:pPr>
    </w:p>
    <w:p w14:paraId="77318AFF">
      <w:pPr>
        <w:ind w:firstLine="420" w:firstLineChars="200"/>
      </w:pPr>
      <w:r>
        <w:t>已侦破案件：</w:t>
      </w:r>
    </w:p>
    <w:p w14:paraId="156197BC">
      <w:pPr>
        <w:ind w:firstLine="420" w:firstLineChars="200"/>
      </w:pPr>
      <w:r>
        <w:t>《掘墓人年鉴》（2021</w:t>
      </w:r>
      <w:r>
        <w:rPr>
          <w:rFonts w:hint="eastAsia"/>
        </w:rPr>
        <w:t>年，</w:t>
      </w:r>
      <w:r>
        <w:t>448页）：多名女仆遭连环谋杀，均被残忍钉刺而死。掘墓人深知木桩钉杀是镇压地下亡灵的古老手段。追查连环杀手的过程将</w:t>
      </w:r>
      <w:r>
        <w:rPr>
          <w:rFonts w:hint="eastAsia"/>
        </w:rPr>
        <w:t>其</w:t>
      </w:r>
      <w:r>
        <w:t>引入维也纳城不</w:t>
      </w:r>
      <w:r>
        <w:rPr>
          <w:rFonts w:hint="eastAsia"/>
        </w:rPr>
        <w:t>甚</w:t>
      </w:r>
      <w:r>
        <w:t>神秘的地下世界。</w:t>
      </w:r>
    </w:p>
    <w:p w14:paraId="45C1C5A6">
      <w:pPr>
        <w:ind w:firstLine="420" w:firstLineChars="200"/>
      </w:pPr>
      <w:r>
        <w:t>《少女与掘墓人》（2022</w:t>
      </w:r>
      <w:r>
        <w:rPr>
          <w:rFonts w:hint="eastAsia"/>
        </w:rPr>
        <w:t>年，</w:t>
      </w:r>
      <w:r>
        <w:t>49</w:t>
      </w:r>
      <w:r>
        <w:rPr>
          <w:rFonts w:hint="eastAsia"/>
          <w:lang w:val="en-US" w:eastAsia="zh-CN"/>
        </w:rPr>
        <w:t>7</w:t>
      </w:r>
      <w:r>
        <w:t>页）：埃及学教授陈尸艺术史博物馆石棺，</w:t>
      </w:r>
      <w:r>
        <w:rPr>
          <w:rFonts w:hint="eastAsia"/>
        </w:rPr>
        <w:t>“</w:t>
      </w:r>
      <w:r>
        <w:t>诅咒</w:t>
      </w:r>
      <w:r>
        <w:rPr>
          <w:rFonts w:hint="eastAsia"/>
        </w:rPr>
        <w:t>”</w:t>
      </w:r>
      <w:r>
        <w:t>传闻四起，</w:t>
      </w:r>
      <w:r>
        <w:rPr>
          <w:rFonts w:hint="eastAsia"/>
        </w:rPr>
        <w:t>案件以</w:t>
      </w:r>
      <w:r>
        <w:t>19世纪神秘学热潮</w:t>
      </w:r>
      <w:r>
        <w:rPr>
          <w:rFonts w:hint="eastAsia"/>
        </w:rPr>
        <w:t>为</w:t>
      </w:r>
      <w:r>
        <w:t>背景。</w:t>
      </w:r>
    </w:p>
    <w:p w14:paraId="1FD7B790">
      <w:pPr>
        <w:ind w:firstLine="420" w:firstLineChars="200"/>
      </w:pPr>
      <w:r>
        <w:t>《掘墓人与地穴命案》（2023</w:t>
      </w:r>
      <w:r>
        <w:rPr>
          <w:rFonts w:hint="eastAsia"/>
        </w:rPr>
        <w:t>年，</w:t>
      </w:r>
      <w:r>
        <w:rPr>
          <w:rFonts w:hint="eastAsia"/>
          <w:lang w:val="en-US" w:eastAsia="zh-CN"/>
        </w:rPr>
        <w:t>529</w:t>
      </w:r>
      <w:bookmarkStart w:id="16" w:name="_GoBack"/>
      <w:bookmarkEnd w:id="16"/>
      <w:r>
        <w:t>页）：圣斯蒂芬大教堂地穴惊现揭穿灵媒骗局的医生尸体，孤儿院孩童离奇失踪。</w:t>
      </w:r>
    </w:p>
    <w:p w14:paraId="1A3EB97F">
      <w:pPr>
        <w:ind w:firstLine="420" w:firstLineChars="200"/>
      </w:pPr>
      <w:r>
        <w:t>《掘墓人与普拉特凶案》（2025</w:t>
      </w:r>
      <w:r>
        <w:rPr>
          <w:rFonts w:hint="eastAsia"/>
        </w:rPr>
        <w:t>年，</w:t>
      </w:r>
      <w:r>
        <w:t>496页）：魔术表演中年轻助手被意外锯成两半，装置遭人篡改。</w:t>
      </w:r>
      <w:r>
        <w:rPr>
          <w:rFonts w:hint="eastAsia"/>
        </w:rPr>
        <w:t>案件</w:t>
      </w:r>
      <w:r>
        <w:t>调查</w:t>
      </w:r>
      <w:r>
        <w:rPr>
          <w:rFonts w:hint="eastAsia"/>
        </w:rPr>
        <w:t>将</w:t>
      </w:r>
      <w:r>
        <w:t>深入幻术师世界与少女失踪频发的维也纳普拉特游乐园。</w:t>
      </w:r>
    </w:p>
    <w:p w14:paraId="4D45EB74">
      <w:pPr>
        <w:ind w:firstLine="420" w:firstLineChars="200"/>
        <w:rPr>
          <w:b/>
          <w:bCs/>
        </w:rPr>
      </w:pPr>
    </w:p>
    <w:p w14:paraId="188AF194">
      <w:pPr>
        <w:ind w:firstLine="420" w:firstLineChars="200"/>
        <w:rPr>
          <w:b/>
          <w:bCs/>
        </w:rPr>
      </w:pPr>
    </w:p>
    <w:bookmarkEnd w:id="2"/>
    <w:p w14:paraId="0794BFD5">
      <w:pPr>
        <w:rPr>
          <w:b/>
          <w:bCs/>
        </w:rPr>
      </w:pPr>
      <w:bookmarkStart w:id="5" w:name="_Hlk191658443"/>
      <w:bookmarkStart w:id="6" w:name="_Hlk192691417"/>
      <w:bookmarkStart w:id="7" w:name="_Hlk190423953"/>
      <w:r>
        <w:rPr>
          <w:rFonts w:hint="eastAsia"/>
          <w:b/>
          <w:bCs/>
        </w:rPr>
        <w:t>作者简介：</w:t>
      </w:r>
      <w:bookmarkEnd w:id="3"/>
    </w:p>
    <w:bookmarkEnd w:id="4"/>
    <w:p w14:paraId="25D18987">
      <w:pPr>
        <w:ind w:firstLine="1682" w:firstLineChars="800"/>
        <w:rPr>
          <w:b/>
          <w:bCs/>
        </w:rPr>
      </w:pPr>
    </w:p>
    <w:p w14:paraId="19AA9582">
      <w:pPr>
        <w:rPr>
          <w:b/>
        </w:rPr>
      </w:pPr>
      <w:r>
        <w:rPr>
          <w:b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753110" cy="658495"/>
            <wp:effectExtent l="0" t="0" r="8890" b="8255"/>
            <wp:wrapSquare wrapText="bothSides"/>
            <wp:docPr id="1262152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52137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6" b="629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奥利弗</w:t>
      </w:r>
      <w:r>
        <w:rPr>
          <w:rFonts w:hint="eastAsia"/>
          <w:b/>
          <w:bCs/>
        </w:rPr>
        <w:t>·</w:t>
      </w:r>
      <w:r>
        <w:rPr>
          <w:b/>
          <w:bCs/>
        </w:rPr>
        <w:t>珀茨</w:t>
      </w:r>
      <w:r>
        <w:rPr>
          <w:rFonts w:hint="eastAsia"/>
          <w:b/>
          <w:bCs/>
        </w:rPr>
        <w:t>（</w:t>
      </w:r>
      <w:r>
        <w:rPr>
          <w:b/>
          <w:bCs/>
        </w:rPr>
        <w:t>Oliver Pötzsch</w:t>
      </w:r>
      <w:r>
        <w:rPr>
          <w:rFonts w:hint="eastAsia"/>
          <w:b/>
          <w:bCs/>
        </w:rPr>
        <w:t>）</w:t>
      </w:r>
      <w:r>
        <w:rPr>
          <w:rFonts w:hint="eastAsia"/>
          <w:bCs/>
        </w:rPr>
        <w:t>，</w:t>
      </w:r>
      <w:r>
        <w:rPr>
          <w:bCs/>
        </w:rPr>
        <w:t>曾任</w:t>
      </w:r>
      <w:r>
        <w:t>电视记者与编剧，凭</w:t>
      </w:r>
      <w:r>
        <w:rPr>
          <w:rFonts w:hint="eastAsia"/>
        </w:rPr>
        <w:t>“</w:t>
      </w:r>
      <w:r>
        <w:t>雄高刽子手</w:t>
      </w:r>
      <w:r>
        <w:rPr>
          <w:rFonts w:hint="eastAsia"/>
        </w:rPr>
        <w:t>”</w:t>
      </w:r>
      <w:r>
        <w:t>历史小说蜚声国际，作品译作20余种语言，</w:t>
      </w:r>
      <w:r>
        <w:rPr>
          <w:bCs/>
        </w:rPr>
        <w:t>《掘墓人系列》稳</w:t>
      </w:r>
      <w:r>
        <w:t>居《明镜》畅销榜。</w:t>
      </w:r>
      <w:r>
        <w:br w:type="textWrapping"/>
      </w:r>
    </w:p>
    <w:p w14:paraId="033B25C9">
      <w:pPr>
        <w:ind w:firstLine="420" w:firstLineChars="200"/>
      </w:pPr>
    </w:p>
    <w:p w14:paraId="48FA76E1">
      <w:pPr>
        <w:ind w:firstLine="420" w:firstLineChars="200"/>
      </w:pPr>
    </w:p>
    <w:p w14:paraId="34F9F980">
      <w:pPr>
        <w:ind w:firstLine="420" w:firstLineChars="200"/>
      </w:pPr>
    </w:p>
    <w:p w14:paraId="4E5C6C1D">
      <w:pPr>
        <w:rPr>
          <w:rFonts w:hint="eastAsia" w:eastAsia="宋体"/>
          <w:b/>
          <w:lang w:val="en-US" w:eastAsia="zh-CN"/>
        </w:rPr>
      </w:pPr>
      <w:r>
        <w:rPr>
          <w:rFonts w:hint="eastAsia"/>
          <w:b/>
        </w:rPr>
        <w:t>中文书名：</w:t>
      </w:r>
      <w:r>
        <w:rPr>
          <w:b/>
        </w:rPr>
        <w:t>《</w:t>
      </w:r>
      <w:r>
        <w:rPr>
          <w:b/>
          <w:bCs/>
        </w:rPr>
        <w:t>掘墓人</w:t>
      </w:r>
      <w:r>
        <w:rPr>
          <w:b/>
        </w:rPr>
        <w:t>》</w:t>
      </w:r>
      <w:r>
        <w:rPr>
          <w:b/>
          <w:bCs/>
        </w:rPr>
        <w:t>系列</w:t>
      </w:r>
      <w:r>
        <w:rPr>
          <w:rFonts w:hint="eastAsia"/>
          <w:b/>
          <w:bCs/>
          <w:lang w:val="en-US" w:eastAsia="zh-CN"/>
        </w:rPr>
        <w:t>一：掘墓人年鉴</w:t>
      </w:r>
    </w:p>
    <w:p w14:paraId="723C877A">
      <w:pPr>
        <w:rPr>
          <w:rFonts w:hint="eastAsia" w:eastAsia="宋体"/>
          <w:b/>
          <w:lang w:eastAsia="zh-CN"/>
        </w:rPr>
      </w:pPr>
      <w:r>
        <w:rPr>
          <w:rFonts w:hint="eastAsia"/>
          <w:b/>
        </w:rPr>
        <w:t>德文书名：Das Buch des Totengräbers</w:t>
      </w:r>
      <w:r>
        <w:rPr>
          <w:rFonts w:hint="eastAsia"/>
          <w:b/>
          <w:lang w:eastAsia="zh-CN"/>
        </w:rPr>
        <w:t>：Der erste Fall für Leopold von Herzfeldt</w:t>
      </w:r>
    </w:p>
    <w:p w14:paraId="752EFAC2">
      <w:pPr>
        <w:rPr>
          <w:b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-7620</wp:posOffset>
            </wp:positionV>
            <wp:extent cx="1338580" cy="2129155"/>
            <wp:effectExtent l="0" t="0" r="7620" b="444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作</w:t>
      </w:r>
      <w:r>
        <w:rPr>
          <w:rFonts w:hint="eastAsia"/>
          <w:b/>
        </w:rPr>
        <w:t xml:space="preserve"> </w:t>
      </w:r>
      <w:r>
        <w:rPr>
          <w:b/>
        </w:rPr>
        <w:t xml:space="preserve">   者：Oliver Pötzsch </w:t>
      </w:r>
    </w:p>
    <w:p w14:paraId="3553ED9A">
      <w:pPr>
        <w:rPr>
          <w:b/>
        </w:rPr>
      </w:pPr>
      <w:r>
        <w:rPr>
          <w:b/>
        </w:rPr>
        <w:t>出 版 社：</w:t>
      </w:r>
      <w:r>
        <w:rPr>
          <w:b/>
          <w:bCs/>
        </w:rPr>
        <w:t>Ullstein Taschenbuch</w:t>
      </w:r>
    </w:p>
    <w:p w14:paraId="5D4D97F2">
      <w:pPr>
        <w:rPr>
          <w:b/>
        </w:rPr>
      </w:pPr>
      <w:r>
        <w:rPr>
          <w:b/>
        </w:rPr>
        <w:t>代理公司</w:t>
      </w:r>
      <w:r>
        <w:rPr>
          <w:rFonts w:hint="eastAsia"/>
          <w:b/>
        </w:rPr>
        <w:t>：</w:t>
      </w:r>
      <w:r>
        <w:rPr>
          <w:b/>
          <w:color w:val="000000"/>
          <w:szCs w:val="21"/>
          <w:shd w:val="clear" w:color="auto" w:fill="FFFFFF"/>
        </w:rPr>
        <w:t>Ullstein /ANA/ Winney</w:t>
      </w:r>
    </w:p>
    <w:p w14:paraId="090E00E1">
      <w:pPr>
        <w:rPr>
          <w:b/>
        </w:rPr>
      </w:pPr>
      <w:r>
        <w:rPr>
          <w:b/>
        </w:rPr>
        <w:t>页    数：</w:t>
      </w:r>
      <w:r>
        <w:rPr>
          <w:rFonts w:hint="eastAsia"/>
          <w:b/>
        </w:rPr>
        <w:t>4</w:t>
      </w:r>
      <w:r>
        <w:rPr>
          <w:rFonts w:hint="eastAsia"/>
          <w:b/>
          <w:lang w:val="en-US" w:eastAsia="zh-CN"/>
        </w:rPr>
        <w:t>48</w:t>
      </w:r>
      <w:r>
        <w:rPr>
          <w:b/>
        </w:rPr>
        <w:t>页</w:t>
      </w:r>
    </w:p>
    <w:p w14:paraId="1E184E6C">
      <w:pPr>
        <w:rPr>
          <w:b/>
        </w:rPr>
      </w:pPr>
      <w:r>
        <w:rPr>
          <w:b/>
        </w:rPr>
        <w:t>出版时间：202</w:t>
      </w:r>
      <w:r>
        <w:rPr>
          <w:rFonts w:hint="eastAsia"/>
          <w:b/>
          <w:lang w:val="en-US" w:eastAsia="zh-CN"/>
        </w:rPr>
        <w:t>2</w:t>
      </w:r>
      <w:r>
        <w:rPr>
          <w:b/>
        </w:rPr>
        <w:t>年</w:t>
      </w:r>
      <w:r>
        <w:rPr>
          <w:rFonts w:hint="eastAsia"/>
          <w:b/>
          <w:lang w:val="en-US" w:eastAsia="zh-CN"/>
        </w:rPr>
        <w:t>5</w:t>
      </w:r>
      <w:r>
        <w:rPr>
          <w:rFonts w:hint="eastAsia"/>
          <w:b/>
        </w:rPr>
        <w:t>月</w:t>
      </w:r>
    </w:p>
    <w:p w14:paraId="2060F9DD">
      <w:pPr>
        <w:rPr>
          <w:b/>
        </w:rPr>
      </w:pPr>
      <w:r>
        <w:rPr>
          <w:b/>
        </w:rPr>
        <w:t>代理地区：中国大陆、台湾</w:t>
      </w:r>
    </w:p>
    <w:p w14:paraId="38409C86">
      <w:pPr>
        <w:rPr>
          <w:b/>
        </w:rPr>
      </w:pPr>
      <w:r>
        <w:rPr>
          <w:b/>
        </w:rPr>
        <w:t>审读资料：电子稿</w:t>
      </w:r>
    </w:p>
    <w:p w14:paraId="361DF8FB">
      <w:pPr>
        <w:rPr>
          <w:b/>
        </w:rPr>
      </w:pPr>
      <w:r>
        <w:rPr>
          <w:b/>
        </w:rPr>
        <w:t>类    型</w:t>
      </w:r>
      <w:r>
        <w:rPr>
          <w:rFonts w:hint="eastAsia"/>
          <w:b/>
        </w:rPr>
        <w:t>：惊悚悬疑</w:t>
      </w:r>
    </w:p>
    <w:p w14:paraId="42667772">
      <w:pPr>
        <w:ind w:firstLine="420" w:firstLineChars="200"/>
        <w:rPr>
          <w:b/>
        </w:rPr>
      </w:pPr>
    </w:p>
    <w:p w14:paraId="4143EA29">
      <w:pPr>
        <w:rPr>
          <w:b/>
          <w:bCs/>
        </w:rPr>
      </w:pPr>
      <w:r>
        <w:rPr>
          <w:b/>
          <w:bCs/>
        </w:rPr>
        <w:t>内容简介：</w:t>
      </w:r>
    </w:p>
    <w:p w14:paraId="0A38BCDD">
      <w:pPr>
        <w:rPr>
          <w:b w:val="0"/>
          <w:bCs w:val="0"/>
        </w:rPr>
      </w:pPr>
    </w:p>
    <w:p w14:paraId="3F7D1515">
      <w:pPr>
        <w:ind w:firstLine="420" w:firstLineChars="200"/>
        <w:rPr>
          <w:b w:val="0"/>
          <w:bCs w:val="0"/>
        </w:rPr>
      </w:pPr>
      <w:r>
        <w:rPr>
          <w:b w:val="0"/>
          <w:bCs w:val="0"/>
        </w:rPr>
        <w:t>奥古斯丁·罗斯迈尔是维也纳中央公墓的掘墓人，虽为怪咖却极具学识，正撰写历史上第一部《掘墓人年鉴》。他的宁静生活被一位来自警局的新任年轻探员——利奥波德·冯·赫尔茨费尔特打破。</w:t>
      </w:r>
    </w:p>
    <w:p w14:paraId="0CEA7801">
      <w:pPr>
        <w:ind w:firstLine="420" w:firstLineChars="200"/>
        <w:rPr>
          <w:b w:val="0"/>
          <w:bCs w:val="0"/>
        </w:rPr>
      </w:pPr>
      <w:r>
        <w:rPr>
          <w:b w:val="0"/>
          <w:bCs w:val="0"/>
        </w:rPr>
        <w:t>赫尔茨费尔特正调查一桩骇人连环命案：多名女仆被残忍“钉死”，仿佛是出于古老防止尸变的仪式。掘墓人博学于各种死亡形态与腐败征兆，他认出这是传说中防止**“不死者”**（如吸血鬼）复苏的手段。</w:t>
      </w:r>
    </w:p>
    <w:p w14:paraId="5B423C47">
      <w:pPr>
        <w:ind w:firstLine="420" w:firstLineChars="200"/>
        <w:rPr>
          <w:b w:val="0"/>
          <w:bCs w:val="0"/>
        </w:rPr>
      </w:pPr>
      <w:r>
        <w:rPr>
          <w:b w:val="0"/>
          <w:bCs w:val="0"/>
        </w:rPr>
        <w:t>随着两人联手调查，他们逐步揭开了这座华丽帝都背后的黑暗深渊……</w:t>
      </w:r>
    </w:p>
    <w:p w14:paraId="1D80BD49">
      <w:pPr>
        <w:rPr>
          <w:b w:val="0"/>
          <w:bCs w:val="0"/>
        </w:rPr>
      </w:pPr>
    </w:p>
    <w:p w14:paraId="3C2B2682"/>
    <w:p w14:paraId="23C9492E">
      <w:pPr>
        <w:rPr>
          <w:rFonts w:hint="eastAsia" w:eastAsia="宋体"/>
          <w:b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27940</wp:posOffset>
            </wp:positionV>
            <wp:extent cx="1409700" cy="2141220"/>
            <wp:effectExtent l="0" t="0" r="12700" b="17780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>中文书名：</w:t>
      </w:r>
      <w:r>
        <w:rPr>
          <w:b/>
        </w:rPr>
        <w:t>《</w:t>
      </w:r>
      <w:r>
        <w:rPr>
          <w:b/>
          <w:bCs/>
        </w:rPr>
        <w:t>掘墓人</w:t>
      </w:r>
      <w:r>
        <w:rPr>
          <w:b/>
        </w:rPr>
        <w:t>》</w:t>
      </w:r>
      <w:r>
        <w:rPr>
          <w:b/>
          <w:bCs/>
        </w:rPr>
        <w:t>系列</w:t>
      </w:r>
      <w:r>
        <w:rPr>
          <w:rFonts w:hint="eastAsia"/>
          <w:b/>
          <w:bCs/>
          <w:lang w:val="en-US" w:eastAsia="zh-CN"/>
        </w:rPr>
        <w:t>二：少女与掘墓人</w:t>
      </w:r>
    </w:p>
    <w:p w14:paraId="6A8333F3">
      <w:pPr>
        <w:rPr>
          <w:rFonts w:hint="eastAsia" w:eastAsia="宋体"/>
          <w:b/>
          <w:lang w:eastAsia="zh-CN"/>
        </w:rPr>
      </w:pPr>
      <w:r>
        <w:rPr>
          <w:rFonts w:hint="eastAsia"/>
          <w:b/>
        </w:rPr>
        <w:t>德文书名：Das Mädchen und der Totengräber: Ein neuer Fall für Leopold von Herzfeldt | Der Inspektor und der Totengräber auf der Jagd nach dem Mumien-Mörder</w:t>
      </w:r>
    </w:p>
    <w:p w14:paraId="4086AEDE">
      <w:pPr>
        <w:rPr>
          <w:b/>
        </w:rPr>
      </w:pPr>
      <w:r>
        <w:rPr>
          <w:b/>
        </w:rPr>
        <w:t>作</w:t>
      </w:r>
      <w:r>
        <w:rPr>
          <w:rFonts w:hint="eastAsia"/>
          <w:b/>
        </w:rPr>
        <w:t xml:space="preserve"> </w:t>
      </w:r>
      <w:r>
        <w:rPr>
          <w:b/>
        </w:rPr>
        <w:t xml:space="preserve">   者：Oliver Pötzsch </w:t>
      </w:r>
    </w:p>
    <w:p w14:paraId="2308FD8F">
      <w:pPr>
        <w:rPr>
          <w:b/>
        </w:rPr>
      </w:pPr>
      <w:r>
        <w:rPr>
          <w:b/>
        </w:rPr>
        <w:t>出 版 社：</w:t>
      </w:r>
      <w:r>
        <w:rPr>
          <w:b/>
          <w:bCs/>
        </w:rPr>
        <w:t>Ullstein Taschenbuch</w:t>
      </w:r>
    </w:p>
    <w:p w14:paraId="7B60EEEA">
      <w:pPr>
        <w:rPr>
          <w:b/>
        </w:rPr>
      </w:pPr>
      <w:r>
        <w:rPr>
          <w:b/>
        </w:rPr>
        <w:t>代理公司</w:t>
      </w:r>
      <w:r>
        <w:rPr>
          <w:rFonts w:hint="eastAsia"/>
          <w:b/>
        </w:rPr>
        <w:t>：</w:t>
      </w:r>
      <w:r>
        <w:rPr>
          <w:b/>
          <w:color w:val="000000"/>
          <w:szCs w:val="21"/>
          <w:shd w:val="clear" w:color="auto" w:fill="FFFFFF"/>
        </w:rPr>
        <w:t>Ullstein /ANA/ Winney</w:t>
      </w:r>
    </w:p>
    <w:p w14:paraId="3EBD2300">
      <w:pPr>
        <w:rPr>
          <w:b/>
        </w:rPr>
      </w:pPr>
      <w:r>
        <w:rPr>
          <w:b/>
        </w:rPr>
        <w:t>页    数：</w:t>
      </w:r>
      <w:r>
        <w:rPr>
          <w:rFonts w:hint="eastAsia"/>
          <w:b/>
        </w:rPr>
        <w:t>4</w:t>
      </w:r>
      <w:r>
        <w:rPr>
          <w:rFonts w:hint="eastAsia"/>
          <w:b/>
          <w:lang w:val="en-US" w:eastAsia="zh-CN"/>
        </w:rPr>
        <w:t>97</w:t>
      </w:r>
      <w:r>
        <w:rPr>
          <w:b/>
        </w:rPr>
        <w:t>页</w:t>
      </w:r>
    </w:p>
    <w:p w14:paraId="6574C510">
      <w:pPr>
        <w:rPr>
          <w:b/>
        </w:rPr>
      </w:pPr>
      <w:r>
        <w:rPr>
          <w:b/>
        </w:rPr>
        <w:t>出版时间：202</w:t>
      </w:r>
      <w:r>
        <w:rPr>
          <w:rFonts w:hint="eastAsia"/>
          <w:b/>
          <w:lang w:val="en-US" w:eastAsia="zh-CN"/>
        </w:rPr>
        <w:t>2</w:t>
      </w:r>
      <w:r>
        <w:rPr>
          <w:b/>
        </w:rPr>
        <w:t>年</w:t>
      </w:r>
      <w:r>
        <w:rPr>
          <w:rFonts w:hint="eastAsia"/>
          <w:b/>
          <w:lang w:val="en-US" w:eastAsia="zh-CN"/>
        </w:rPr>
        <w:t>5</w:t>
      </w:r>
      <w:r>
        <w:rPr>
          <w:rFonts w:hint="eastAsia"/>
          <w:b/>
        </w:rPr>
        <w:t>月</w:t>
      </w:r>
    </w:p>
    <w:p w14:paraId="499A7A65">
      <w:pPr>
        <w:rPr>
          <w:b/>
        </w:rPr>
      </w:pPr>
      <w:r>
        <w:rPr>
          <w:b/>
        </w:rPr>
        <w:t>代理地区：中国大陆、台湾</w:t>
      </w:r>
    </w:p>
    <w:p w14:paraId="3DFDA6BF">
      <w:pPr>
        <w:rPr>
          <w:b/>
        </w:rPr>
      </w:pPr>
      <w:r>
        <w:rPr>
          <w:b/>
        </w:rPr>
        <w:t>审读资料：电子稿</w:t>
      </w:r>
    </w:p>
    <w:p w14:paraId="10F0C075">
      <w:pPr>
        <w:rPr>
          <w:b/>
        </w:rPr>
      </w:pPr>
      <w:r>
        <w:rPr>
          <w:b/>
        </w:rPr>
        <w:t>类    型</w:t>
      </w:r>
      <w:r>
        <w:rPr>
          <w:rFonts w:hint="eastAsia"/>
          <w:b/>
        </w:rPr>
        <w:t>：惊悚悬疑</w:t>
      </w:r>
    </w:p>
    <w:p w14:paraId="692A04B1">
      <w:pPr>
        <w:ind w:firstLine="420" w:firstLineChars="200"/>
        <w:rPr>
          <w:b/>
        </w:rPr>
      </w:pPr>
    </w:p>
    <w:p w14:paraId="368CA8F1">
      <w:pPr>
        <w:rPr>
          <w:b/>
          <w:bCs/>
        </w:rPr>
      </w:pPr>
      <w:r>
        <w:rPr>
          <w:b/>
          <w:bCs/>
        </w:rPr>
        <w:t>内容简介：</w:t>
      </w:r>
    </w:p>
    <w:p w14:paraId="71FEAD09">
      <w:pPr>
        <w:rPr>
          <w:b w:val="0"/>
          <w:bCs w:val="0"/>
        </w:rPr>
      </w:pPr>
    </w:p>
    <w:p w14:paraId="6F657005">
      <w:pPr>
        <w:ind w:firstLine="210" w:firstLineChars="100"/>
        <w:rPr>
          <w:rFonts w:hint="eastAsia"/>
        </w:rPr>
      </w:pPr>
      <w:r>
        <w:rPr>
          <w:rFonts w:hint="eastAsia"/>
        </w:rPr>
        <w:t>维也纳，1894年：掘墓人奥古斯丁·罗斯迈尔收到探员利奥波德·冯·赫尔茨费尔特一个不寻常的请求——这位怪癖十足、却对死亡无所不知的维也纳中央公墓守墓人，被请来讲解尸体保存的种种方式。</w:t>
      </w:r>
    </w:p>
    <w:p w14:paraId="414B9E27">
      <w:pPr>
        <w:rPr>
          <w:rFonts w:hint="eastAsia"/>
        </w:rPr>
      </w:pPr>
    </w:p>
    <w:p w14:paraId="165A8526">
      <w:pPr>
        <w:ind w:firstLine="420" w:firstLineChars="200"/>
        <w:rPr>
          <w:rFonts w:hint="eastAsia"/>
        </w:rPr>
      </w:pPr>
      <w:r>
        <w:rPr>
          <w:rFonts w:hint="eastAsia"/>
        </w:rPr>
        <w:t>起因是一桩离奇的新案：在维也纳艺术史博物馆中，一个古老的石棺里发现了一具尸体。但这并非几千年前的木乃伊，而是一位著名的埃及学教授，其遗体最近才按照古老仪式进行防腐处理。</w:t>
      </w:r>
    </w:p>
    <w:p w14:paraId="48AEAEC9">
      <w:pPr>
        <w:rPr>
          <w:rFonts w:hint="eastAsia"/>
        </w:rPr>
      </w:pPr>
    </w:p>
    <w:p w14:paraId="50F9F089">
      <w:pPr>
        <w:rPr>
          <w:rFonts w:hint="eastAsia"/>
        </w:rPr>
      </w:pPr>
      <w:r>
        <w:rPr>
          <w:rFonts w:hint="eastAsia"/>
        </w:rPr>
        <w:t>众人迅速猜测：教授是否死于某种上古诅咒？然而罗斯迈尔和赫尔茨费尔特都不信迷信——他们认定，这是一桩谋杀案。</w:t>
      </w:r>
    </w:p>
    <w:p w14:paraId="567C6550">
      <w:pPr>
        <w:rPr>
          <w:rFonts w:hint="eastAsia"/>
        </w:rPr>
      </w:pPr>
    </w:p>
    <w:p w14:paraId="59A79A88">
      <w:pPr>
        <w:rPr>
          <w:rFonts w:hint="eastAsia" w:eastAsia="宋体"/>
          <w:b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3972560</wp:posOffset>
            </wp:positionH>
            <wp:positionV relativeFrom="paragraph">
              <wp:posOffset>74930</wp:posOffset>
            </wp:positionV>
            <wp:extent cx="1405255" cy="2112010"/>
            <wp:effectExtent l="0" t="0" r="17145" b="21590"/>
            <wp:wrapSquare wrapText="bothSides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>中文书名：</w:t>
      </w:r>
      <w:r>
        <w:rPr>
          <w:b/>
        </w:rPr>
        <w:t>《</w:t>
      </w:r>
      <w:r>
        <w:rPr>
          <w:b/>
          <w:bCs/>
        </w:rPr>
        <w:t>掘墓人</w:t>
      </w:r>
      <w:r>
        <w:rPr>
          <w:b/>
        </w:rPr>
        <w:t>》</w:t>
      </w:r>
      <w:r>
        <w:rPr>
          <w:b/>
          <w:bCs/>
        </w:rPr>
        <w:t>系列</w:t>
      </w:r>
      <w:r>
        <w:rPr>
          <w:rFonts w:hint="eastAsia"/>
          <w:b/>
          <w:bCs/>
          <w:lang w:val="en-US" w:eastAsia="zh-CN"/>
        </w:rPr>
        <w:t>三：掘墓人与地穴命案</w:t>
      </w:r>
    </w:p>
    <w:p w14:paraId="0EEC0EA0">
      <w:pPr>
        <w:rPr>
          <w:rFonts w:hint="eastAsia"/>
          <w:b/>
        </w:rPr>
      </w:pPr>
      <w:r>
        <w:rPr>
          <w:rFonts w:hint="eastAsia"/>
          <w:b/>
        </w:rPr>
        <w:t xml:space="preserve">德文书名：Der Totengräber und der Mord in der Krypta: Ein neuer Fall für Leopold von Herzfeldt | Die historische Krimireihe mit Wien-Setting: perfekt zum Schmökern (Die Totengräber-Serie 3) </w:t>
      </w:r>
    </w:p>
    <w:p w14:paraId="5D0B1FA4">
      <w:pPr>
        <w:rPr>
          <w:b/>
        </w:rPr>
      </w:pPr>
      <w:r>
        <w:rPr>
          <w:b/>
        </w:rPr>
        <w:t>作</w:t>
      </w:r>
      <w:r>
        <w:rPr>
          <w:rFonts w:hint="eastAsia"/>
          <w:b/>
        </w:rPr>
        <w:t xml:space="preserve"> </w:t>
      </w:r>
      <w:r>
        <w:rPr>
          <w:b/>
        </w:rPr>
        <w:t xml:space="preserve">   者：Oliver Pötzsch </w:t>
      </w:r>
    </w:p>
    <w:p w14:paraId="607405AD">
      <w:pPr>
        <w:rPr>
          <w:b/>
        </w:rPr>
      </w:pPr>
      <w:r>
        <w:rPr>
          <w:b/>
        </w:rPr>
        <w:t>出 版 社：</w:t>
      </w:r>
      <w:r>
        <w:rPr>
          <w:b/>
          <w:bCs/>
        </w:rPr>
        <w:t>Ullstein Taschenbuch</w:t>
      </w:r>
    </w:p>
    <w:p w14:paraId="19A91637">
      <w:pPr>
        <w:rPr>
          <w:b/>
        </w:rPr>
      </w:pPr>
      <w:r>
        <w:rPr>
          <w:b/>
        </w:rPr>
        <w:t>代理公司</w:t>
      </w:r>
      <w:r>
        <w:rPr>
          <w:rFonts w:hint="eastAsia"/>
          <w:b/>
        </w:rPr>
        <w:t>：</w:t>
      </w:r>
      <w:r>
        <w:rPr>
          <w:b/>
          <w:color w:val="000000"/>
          <w:szCs w:val="21"/>
          <w:shd w:val="clear" w:color="auto" w:fill="FFFFFF"/>
        </w:rPr>
        <w:t>Ullstein /ANA/ Winney</w:t>
      </w:r>
    </w:p>
    <w:p w14:paraId="2D5161DC">
      <w:pPr>
        <w:rPr>
          <w:b/>
        </w:rPr>
      </w:pPr>
      <w:r>
        <w:rPr>
          <w:b/>
        </w:rPr>
        <w:t>页    数：</w:t>
      </w:r>
      <w:r>
        <w:rPr>
          <w:rFonts w:hint="eastAsia"/>
          <w:b/>
          <w:lang w:val="en-US" w:eastAsia="zh-CN"/>
        </w:rPr>
        <w:t>529</w:t>
      </w:r>
      <w:r>
        <w:rPr>
          <w:b/>
        </w:rPr>
        <w:t>页</w:t>
      </w:r>
    </w:p>
    <w:p w14:paraId="410E5711">
      <w:pPr>
        <w:rPr>
          <w:b/>
        </w:rPr>
      </w:pPr>
      <w:r>
        <w:rPr>
          <w:b/>
        </w:rPr>
        <w:t>出版时间：202</w:t>
      </w:r>
      <w:r>
        <w:rPr>
          <w:rFonts w:hint="eastAsia"/>
          <w:b/>
          <w:lang w:val="en-US" w:eastAsia="zh-CN"/>
        </w:rPr>
        <w:t>3</w:t>
      </w:r>
      <w:r>
        <w:rPr>
          <w:b/>
        </w:rPr>
        <w:t>年</w:t>
      </w:r>
      <w:r>
        <w:rPr>
          <w:rFonts w:hint="eastAsia"/>
          <w:b/>
          <w:lang w:val="en-US" w:eastAsia="zh-CN"/>
        </w:rPr>
        <w:t>8</w:t>
      </w:r>
      <w:r>
        <w:rPr>
          <w:rFonts w:hint="eastAsia"/>
          <w:b/>
        </w:rPr>
        <w:t>月</w:t>
      </w:r>
    </w:p>
    <w:p w14:paraId="7A683F65">
      <w:pPr>
        <w:rPr>
          <w:b/>
        </w:rPr>
      </w:pPr>
      <w:r>
        <w:rPr>
          <w:b/>
        </w:rPr>
        <w:t>代理地区：中国大陆、台湾</w:t>
      </w:r>
    </w:p>
    <w:p w14:paraId="45E0C0E4">
      <w:pPr>
        <w:rPr>
          <w:b/>
        </w:rPr>
      </w:pPr>
      <w:r>
        <w:rPr>
          <w:b/>
        </w:rPr>
        <w:t>审读资料：电子稿</w:t>
      </w:r>
    </w:p>
    <w:p w14:paraId="7C18575B">
      <w:pPr>
        <w:rPr>
          <w:b/>
        </w:rPr>
      </w:pPr>
      <w:r>
        <w:rPr>
          <w:b/>
        </w:rPr>
        <w:t>类    型</w:t>
      </w:r>
      <w:r>
        <w:rPr>
          <w:rFonts w:hint="eastAsia"/>
          <w:b/>
        </w:rPr>
        <w:t>：惊悚悬疑</w:t>
      </w:r>
    </w:p>
    <w:p w14:paraId="59DC0921">
      <w:pPr>
        <w:ind w:firstLine="420" w:firstLineChars="200"/>
        <w:rPr>
          <w:b/>
        </w:rPr>
      </w:pPr>
    </w:p>
    <w:p w14:paraId="72F6C388">
      <w:pPr>
        <w:rPr>
          <w:b/>
          <w:bCs/>
        </w:rPr>
      </w:pPr>
      <w:r>
        <w:rPr>
          <w:b/>
          <w:bCs/>
        </w:rPr>
        <w:t>内容简介：</w:t>
      </w:r>
    </w:p>
    <w:p w14:paraId="1225DCD8">
      <w:pPr>
        <w:rPr>
          <w:b w:val="0"/>
          <w:bCs w:val="0"/>
        </w:rPr>
      </w:pPr>
    </w:p>
    <w:p w14:paraId="4B8EB75D">
      <w:pPr>
        <w:ind w:firstLine="420" w:firstLineChars="20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来认识推理文学中最不寻常的侦探搭档，漫步在19世纪的维也纳街头，一探这座都市华丽外表下的黑暗与秘密！</w:t>
      </w:r>
    </w:p>
    <w:p w14:paraId="691A9522">
      <w:pPr>
        <w:rPr>
          <w:rFonts w:hint="eastAsia"/>
          <w:b w:val="0"/>
          <w:bCs w:val="0"/>
        </w:rPr>
      </w:pPr>
    </w:p>
    <w:p w14:paraId="16387921">
      <w:pPr>
        <w:ind w:firstLine="420" w:firstLineChars="20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维也纳，1895年：在圣斯特凡大教堂的地下墓穴中，游客在堆积如山的骸骨与头骨之间发现了一具男尸：面目因惊恐而扭曲，身体却完好无损。他是被活活吓死的吗？究竟是什么令他惊恐至此？</w:t>
      </w:r>
    </w:p>
    <w:p w14:paraId="653BACC3">
      <w:pPr>
        <w:rPr>
          <w:rFonts w:hint="eastAsia"/>
          <w:b w:val="0"/>
          <w:bCs w:val="0"/>
        </w:rPr>
      </w:pPr>
    </w:p>
    <w:p w14:paraId="5780CD98">
      <w:pPr>
        <w:ind w:firstLine="420" w:firstLineChars="20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19世纪末的维也纳正流行招魂术与通灵会，几乎在每个角落都能看到人们与灵界“沟通”。而这位死者——一名学者——却坚定地信仰自然科学，经常揭露伪术骗局。他是否因此招致杀机？</w:t>
      </w:r>
    </w:p>
    <w:p w14:paraId="49535971">
      <w:pPr>
        <w:rPr>
          <w:rFonts w:hint="eastAsia"/>
          <w:b w:val="0"/>
          <w:bCs w:val="0"/>
        </w:rPr>
      </w:pPr>
    </w:p>
    <w:p w14:paraId="24EC9AF7">
      <w:pPr>
        <w:ind w:firstLine="420" w:firstLineChars="20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与此同时，探员赫尔茨费尔特正在紧锣密鼓地调查此案，而掘墓人罗斯迈尔在养女安娜的提醒下，发现了另一件骇人之事：城内孤儿院的孩子们不断失踪……是有人在伤害这些无依无靠的小生命，还是，真的有幽灵在多瑙河畔出没？</w:t>
      </w:r>
    </w:p>
    <w:p w14:paraId="2E08C672">
      <w:pPr>
        <w:rPr>
          <w:rFonts w:hint="eastAsia"/>
          <w:b w:val="0"/>
          <w:bCs w:val="0"/>
        </w:rPr>
      </w:pPr>
    </w:p>
    <w:p w14:paraId="3E6056B6">
      <w:pPr>
        <w:rPr>
          <w:rFonts w:hint="eastAsia"/>
          <w:b w:val="0"/>
          <w:bCs w:val="0"/>
        </w:rPr>
      </w:pPr>
    </w:p>
    <w:p w14:paraId="09D8FCDC">
      <w:pPr>
        <w:rPr>
          <w:rFonts w:hint="eastAsia"/>
          <w:b w:val="0"/>
          <w:bCs w:val="0"/>
        </w:rPr>
      </w:pPr>
    </w:p>
    <w:p w14:paraId="1D542FD3">
      <w:pPr>
        <w:rPr>
          <w:rFonts w:hint="eastAsia"/>
          <w:b w:val="0"/>
          <w:bCs w:val="0"/>
        </w:rPr>
      </w:pPr>
    </w:p>
    <w:p w14:paraId="121D2A89">
      <w:pPr>
        <w:rPr>
          <w:rFonts w:hint="eastAsia" w:eastAsia="宋体"/>
          <w:b/>
          <w:lang w:val="en-US" w:eastAsia="zh-CN"/>
        </w:rPr>
      </w:pPr>
      <w:r>
        <w:rPr>
          <w:rFonts w:hint="eastAsia"/>
          <w:b/>
        </w:rPr>
        <w:t>中文书名：</w:t>
      </w:r>
      <w:r>
        <w:rPr>
          <w:b/>
        </w:rPr>
        <w:t>《</w:t>
      </w:r>
      <w:r>
        <w:rPr>
          <w:b/>
          <w:bCs/>
        </w:rPr>
        <w:t>掘墓人</w:t>
      </w:r>
      <w:r>
        <w:rPr>
          <w:b/>
        </w:rPr>
        <w:t>》</w:t>
      </w:r>
      <w:r>
        <w:rPr>
          <w:b/>
          <w:bCs/>
        </w:rPr>
        <w:t>系列</w:t>
      </w:r>
      <w:r>
        <w:rPr>
          <w:rFonts w:hint="eastAsia"/>
          <w:b/>
          <w:bCs/>
          <w:lang w:val="en-US" w:eastAsia="zh-CN"/>
        </w:rPr>
        <w:t>三：掘墓人与普拉特凶案</w:t>
      </w:r>
    </w:p>
    <w:p w14:paraId="518B7055">
      <w:pPr>
        <w:rPr>
          <w:rFonts w:hint="eastAsia"/>
          <w:b/>
        </w:rPr>
      </w:pPr>
      <w:r>
        <w:rPr>
          <w:rFonts w:hint="eastAsia"/>
          <w:b/>
        </w:rPr>
        <w:t>德文书名：Der Totengräber und die Pratermorde: Ein neuer Fall für Leopold von Herzfeldt | Eine zersägte Jungfrau im historischen Wien (Die Totengräber-Serie 4)</w:t>
      </w:r>
    </w:p>
    <w:p w14:paraId="7176BC54">
      <w:pPr>
        <w:rPr>
          <w:b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-8255</wp:posOffset>
            </wp:positionV>
            <wp:extent cx="1232535" cy="1901825"/>
            <wp:effectExtent l="0" t="0" r="12065" b="3175"/>
            <wp:wrapSquare wrapText="bothSides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作</w:t>
      </w:r>
      <w:r>
        <w:rPr>
          <w:rFonts w:hint="eastAsia"/>
          <w:b/>
        </w:rPr>
        <w:t xml:space="preserve"> </w:t>
      </w:r>
      <w:r>
        <w:rPr>
          <w:b/>
        </w:rPr>
        <w:t xml:space="preserve">   者：Oliver Pötzsch </w:t>
      </w:r>
    </w:p>
    <w:p w14:paraId="3C42AAF6">
      <w:pPr>
        <w:rPr>
          <w:b/>
        </w:rPr>
      </w:pPr>
      <w:r>
        <w:rPr>
          <w:b/>
        </w:rPr>
        <w:t>出 版 社：</w:t>
      </w:r>
      <w:r>
        <w:rPr>
          <w:b/>
          <w:bCs/>
        </w:rPr>
        <w:t>Ullstein Taschenbuch</w:t>
      </w:r>
    </w:p>
    <w:p w14:paraId="5993157E">
      <w:pPr>
        <w:rPr>
          <w:b/>
        </w:rPr>
      </w:pPr>
      <w:r>
        <w:rPr>
          <w:b/>
        </w:rPr>
        <w:t>代理公司</w:t>
      </w:r>
      <w:r>
        <w:rPr>
          <w:rFonts w:hint="eastAsia"/>
          <w:b/>
        </w:rPr>
        <w:t>：</w:t>
      </w:r>
      <w:r>
        <w:rPr>
          <w:b/>
          <w:color w:val="000000"/>
          <w:szCs w:val="21"/>
          <w:shd w:val="clear" w:color="auto" w:fill="FFFFFF"/>
        </w:rPr>
        <w:t>Ullstein /ANA/ Winney</w:t>
      </w:r>
    </w:p>
    <w:p w14:paraId="5210B655">
      <w:pPr>
        <w:rPr>
          <w:b/>
        </w:rPr>
      </w:pPr>
      <w:r>
        <w:rPr>
          <w:b/>
        </w:rPr>
        <w:t>页    数：</w:t>
      </w:r>
      <w:r>
        <w:rPr>
          <w:rFonts w:hint="eastAsia"/>
          <w:b/>
          <w:lang w:val="en-US" w:eastAsia="zh-CN"/>
        </w:rPr>
        <w:t>496</w:t>
      </w:r>
      <w:r>
        <w:rPr>
          <w:b/>
        </w:rPr>
        <w:t>页</w:t>
      </w:r>
    </w:p>
    <w:p w14:paraId="0D2FA4DE">
      <w:pPr>
        <w:rPr>
          <w:b/>
        </w:rPr>
      </w:pPr>
      <w:r>
        <w:rPr>
          <w:b/>
        </w:rPr>
        <w:t>出版时间：202</w:t>
      </w:r>
      <w:r>
        <w:rPr>
          <w:rFonts w:hint="eastAsia"/>
          <w:b/>
          <w:lang w:val="en-US" w:eastAsia="zh-CN"/>
        </w:rPr>
        <w:t>5</w:t>
      </w:r>
      <w:r>
        <w:rPr>
          <w:b/>
        </w:rPr>
        <w:t>年</w:t>
      </w:r>
      <w:r>
        <w:rPr>
          <w:rFonts w:hint="eastAsia"/>
          <w:b/>
          <w:lang w:val="en-US" w:eastAsia="zh-CN"/>
        </w:rPr>
        <w:t>7</w:t>
      </w:r>
      <w:r>
        <w:rPr>
          <w:rFonts w:hint="eastAsia"/>
          <w:b/>
        </w:rPr>
        <w:t>月</w:t>
      </w:r>
    </w:p>
    <w:p w14:paraId="49BDADA8">
      <w:pPr>
        <w:rPr>
          <w:b/>
        </w:rPr>
      </w:pPr>
      <w:r>
        <w:rPr>
          <w:b/>
        </w:rPr>
        <w:t>代理地区：中国大陆、台湾</w:t>
      </w:r>
    </w:p>
    <w:p w14:paraId="1040E1B5">
      <w:pPr>
        <w:rPr>
          <w:b/>
        </w:rPr>
      </w:pPr>
      <w:r>
        <w:rPr>
          <w:b/>
        </w:rPr>
        <w:t>审读资料：电子稿</w:t>
      </w:r>
    </w:p>
    <w:p w14:paraId="58F0A706">
      <w:pPr>
        <w:rPr>
          <w:b/>
        </w:rPr>
      </w:pPr>
      <w:r>
        <w:rPr>
          <w:b/>
        </w:rPr>
        <w:t>类    型</w:t>
      </w:r>
      <w:r>
        <w:rPr>
          <w:rFonts w:hint="eastAsia"/>
          <w:b/>
        </w:rPr>
        <w:t>：惊悚悬疑</w:t>
      </w:r>
    </w:p>
    <w:p w14:paraId="4A5CC90E">
      <w:pPr>
        <w:ind w:firstLine="420" w:firstLineChars="200"/>
        <w:rPr>
          <w:b/>
        </w:rPr>
      </w:pPr>
    </w:p>
    <w:p w14:paraId="57546203">
      <w:pPr>
        <w:rPr>
          <w:b/>
          <w:bCs/>
        </w:rPr>
      </w:pPr>
      <w:r>
        <w:rPr>
          <w:b/>
          <w:bCs/>
        </w:rPr>
        <w:t>内容简介：</w:t>
      </w:r>
    </w:p>
    <w:p w14:paraId="357D76EC">
      <w:pPr>
        <w:rPr>
          <w:rFonts w:hint="eastAsia"/>
          <w:b w:val="0"/>
          <w:bCs w:val="0"/>
        </w:rPr>
      </w:pPr>
    </w:p>
    <w:p w14:paraId="331C6448">
      <w:pPr>
        <w:ind w:firstLine="420" w:firstLineChars="20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维也纳，1896年：在魔术表演《锯断的少女》中，一名年轻的舞台女演员当场死亡，震惊了观众。警探利奥波德·冯·赫尔茨费尔特立即展开调查，而他的旧爱——女记者尤莉娅·沃尔夫也紧随其后展开追踪。</w:t>
      </w:r>
    </w:p>
    <w:p w14:paraId="3AEC4CF0">
      <w:pPr>
        <w:ind w:firstLine="420" w:firstLineChars="200"/>
        <w:rPr>
          <w:rFonts w:hint="eastAsia"/>
          <w:b w:val="0"/>
          <w:bCs w:val="0"/>
        </w:rPr>
      </w:pPr>
    </w:p>
    <w:p w14:paraId="0E56E50A">
      <w:pPr>
        <w:ind w:firstLine="420" w:firstLineChars="20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与此同时，普拉特游乐园周边接连发生命案。死者都是年轻的妓女或女仆，几乎无人注意她们的失踪。更诡异的是，每具尸体都有不同的装扮。这是同一名凶手所为吗？</w:t>
      </w:r>
    </w:p>
    <w:p w14:paraId="30E94FB5">
      <w:pPr>
        <w:ind w:firstLine="420" w:firstLineChars="200"/>
        <w:rPr>
          <w:rFonts w:hint="eastAsia"/>
          <w:b w:val="0"/>
          <w:bCs w:val="0"/>
        </w:rPr>
      </w:pPr>
    </w:p>
    <w:p w14:paraId="6648B5AF">
      <w:pPr>
        <w:ind w:firstLine="420" w:firstLineChars="20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面对扑朔迷离的案件，赫尔茨费尔特向老友——中央公墓掘墓人奥古斯丁·罗斯迈尔寻求帮助。罗斯迈尔正埋头撰写新书《死者告诉我们的事》，并进行一些神秘实验。但只有他们三人：警探、记者与掘墓人联手，才能阻止这名杀手的残酷游戏。</w:t>
      </w:r>
    </w:p>
    <w:bookmarkEnd w:id="5"/>
    <w:bookmarkEnd w:id="6"/>
    <w:p w14:paraId="55E719CB">
      <w:pPr>
        <w:rPr>
          <w:rFonts w:hint="eastAsia"/>
        </w:rPr>
      </w:pPr>
    </w:p>
    <w:p w14:paraId="58994E33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bookmarkEnd w:id="7"/>
    <w:p w14:paraId="53C9209A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感谢您的阅读！</w:t>
      </w:r>
    </w:p>
    <w:p w14:paraId="65F49A38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请将反馈信息发至：</w:t>
      </w:r>
      <w:r>
        <w:rPr>
          <w:rFonts w:eastAsia="华文中宋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版权负责人</w:t>
      </w:r>
    </w:p>
    <w:p w14:paraId="73CD5438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Email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：</w:t>
      </w:r>
      <w:r>
        <w:fldChar w:fldCharType="begin"/>
      </w:r>
      <w:r>
        <w:instrText xml:space="preserve"> HYPERLINK "mailto:Rights@nurnberg.com.cn"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Rights@nurnberg.com.cn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2724EE8B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安德鲁·纳伯格联合国际有限公司北京代表处</w:t>
      </w:r>
    </w:p>
    <w:p w14:paraId="4EE00A42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北京市海淀区中关村大街甲59号中国人民大学文化大厦1705室, 邮编：100872</w:t>
      </w:r>
    </w:p>
    <w:p w14:paraId="03F675EC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电话：010-82504106, 传真：010-82504200</w:t>
      </w:r>
    </w:p>
    <w:p w14:paraId="2116A073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公司网址：</w:t>
      </w:r>
      <w:r>
        <w:fldChar w:fldCharType="begin"/>
      </w:r>
      <w:r>
        <w:instrText xml:space="preserve"> HYPERLINK "http://www.nurnberg.com.cn/"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http://www.nurnberg.com.cn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7C161AB7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书目下载：</w:t>
      </w:r>
      <w:r>
        <w:fldChar w:fldCharType="begin"/>
      </w:r>
      <w:r>
        <w:instrText xml:space="preserve"> HYPERLINK "http://www.nurnberg.com.cn/booklist_zh/list.aspx"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http://www.nurnberg.com.cn/booklist_zh/list.aspx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770BCE7F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书讯浏览：</w:t>
      </w:r>
      <w:r>
        <w:fldChar w:fldCharType="begin"/>
      </w:r>
      <w:r>
        <w:instrText xml:space="preserve"> HYPERLINK "http://www.nurnberg.com.cn/book/book.aspx"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http://www.nurnberg.com.cn/book/book.aspx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1AFDCD42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视频推荐：</w:t>
      </w:r>
      <w:r>
        <w:fldChar w:fldCharType="begin"/>
      </w:r>
      <w:r>
        <w:instrText xml:space="preserve"> HYPERLINK "http://www.nurnberg.com.cn/video/video.aspx"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http://www.nurnberg.com.cn/video/video.aspx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15B81ED7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豆瓣小站：</w:t>
      </w:r>
      <w:r>
        <w:fldChar w:fldCharType="begin"/>
      </w:r>
      <w:r>
        <w:instrText xml:space="preserve"> HYPERLINK "http://site.douban.com/110577/"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http://site.douban.com/110577/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5383EAFB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新浪微博：</w:t>
      </w:r>
      <w:r>
        <w:fldChar w:fldCharType="begin"/>
      </w:r>
      <w:r>
        <w:instrText xml:space="preserve"> HYPERLINK "https://weibo.com/1877653117/profile?topnav=1&amp;wvr=6"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安德鲁纳伯格公司的微博_微博 (weibo.com)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06DA86F7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微信订阅号：ANABJ2002</w:t>
      </w:r>
    </w:p>
    <w:p w14:paraId="087854CD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-简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altName w:val="Times New Roman"/>
    <w:panose1 w:val="020B0600000000000000"/>
    <w:charset w:val="00"/>
    <w:family w:val="auto"/>
    <w:pitch w:val="default"/>
    <w:sig w:usb0="A00002FF" w:usb1="7ACFFDFB" w:usb2="00000017" w:usb3="00000000" w:csb0="00040001" w:csb1="00000000"/>
  </w:font>
  <w:font w:name="Arial">
    <w:panose1 w:val="020B0704020202020204"/>
    <w:charset w:val="00"/>
    <w:family w:val="auto"/>
    <w:pitch w:val="default"/>
    <w:sig w:usb0="E0002AFF" w:usb1="C0007843" w:usb2="00000009" w:usb3="00000000" w:csb0="400001FF" w:csb1="FFFF0000"/>
  </w:font>
  <w:font w:name="Hiragino Kaku Gothic ProN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8"/>
        <w:rFonts w:hint="eastAsia" w:ascii="方正姚体" w:eastAsia="方正姚体"/>
        <w:sz w:val="18"/>
        <w:szCs w:val="18"/>
      </w:rPr>
      <w:t>www.nurnberg.com.cn</w:t>
    </w:r>
    <w:r>
      <w:rPr>
        <w:rStyle w:val="18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10"/>
      <w:jc w:val="right"/>
      <w:rPr>
        <w:rFonts w:eastAsia="方正姚体"/>
        <w:b/>
        <w:bCs/>
      </w:rPr>
    </w:pPr>
    <w:bookmarkStart w:id="8" w:name="_Hlk175863840"/>
    <w:bookmarkStart w:id="9" w:name="_Hlk175863841"/>
    <w:bookmarkStart w:id="10" w:name="_Hlk175863843"/>
    <w:bookmarkStart w:id="11" w:name="_Hlk175863839"/>
    <w:bookmarkStart w:id="12" w:name="_Hlk175863845"/>
    <w:bookmarkStart w:id="13" w:name="_Hlk175863844"/>
    <w:bookmarkStart w:id="14" w:name="_Hlk175863842"/>
    <w:bookmarkStart w:id="15" w:name="_Hlk175863846"/>
    <w:r>
      <w:rPr>
        <w:rFonts w:hint="eastAsia" w:eastAsia="方正姚体"/>
      </w:rPr>
      <w:t>英国安德鲁·纳伯格联合国际有限公司北京代表处</w:t>
    </w:r>
    <w:bookmarkEnd w:id="8"/>
    <w:bookmarkEnd w:id="9"/>
    <w:bookmarkEnd w:id="10"/>
    <w:bookmarkEnd w:id="11"/>
    <w:bookmarkEnd w:id="12"/>
    <w:bookmarkEnd w:id="13"/>
    <w:bookmarkEnd w:id="14"/>
    <w:bookmarkEnd w:id="15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9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5E80"/>
    <w:rsid w:val="00016A67"/>
    <w:rsid w:val="00020DF4"/>
    <w:rsid w:val="00025F09"/>
    <w:rsid w:val="0002623F"/>
    <w:rsid w:val="0002678E"/>
    <w:rsid w:val="00032F33"/>
    <w:rsid w:val="0003734A"/>
    <w:rsid w:val="00037B4D"/>
    <w:rsid w:val="00037EDE"/>
    <w:rsid w:val="00037F3B"/>
    <w:rsid w:val="000413D4"/>
    <w:rsid w:val="00044468"/>
    <w:rsid w:val="000471BE"/>
    <w:rsid w:val="00052601"/>
    <w:rsid w:val="00052743"/>
    <w:rsid w:val="000528C7"/>
    <w:rsid w:val="0005296B"/>
    <w:rsid w:val="00055900"/>
    <w:rsid w:val="00056082"/>
    <w:rsid w:val="00057BFD"/>
    <w:rsid w:val="00057FCD"/>
    <w:rsid w:val="0006074F"/>
    <w:rsid w:val="000649FF"/>
    <w:rsid w:val="00065788"/>
    <w:rsid w:val="00065AC8"/>
    <w:rsid w:val="0006722F"/>
    <w:rsid w:val="00067E08"/>
    <w:rsid w:val="000703D6"/>
    <w:rsid w:val="0007044C"/>
    <w:rsid w:val="000721D3"/>
    <w:rsid w:val="000745FA"/>
    <w:rsid w:val="0007792C"/>
    <w:rsid w:val="00080A1A"/>
    <w:rsid w:val="000828F5"/>
    <w:rsid w:val="00082EFC"/>
    <w:rsid w:val="000837FD"/>
    <w:rsid w:val="00083996"/>
    <w:rsid w:val="00086B68"/>
    <w:rsid w:val="00094115"/>
    <w:rsid w:val="00094542"/>
    <w:rsid w:val="0009779C"/>
    <w:rsid w:val="000A1C76"/>
    <w:rsid w:val="000A276C"/>
    <w:rsid w:val="000A29A9"/>
    <w:rsid w:val="000A2E1D"/>
    <w:rsid w:val="000A73C3"/>
    <w:rsid w:val="000B0918"/>
    <w:rsid w:val="000B22DE"/>
    <w:rsid w:val="000C1DA9"/>
    <w:rsid w:val="000C1EE1"/>
    <w:rsid w:val="000C380D"/>
    <w:rsid w:val="000C4692"/>
    <w:rsid w:val="000C4B3B"/>
    <w:rsid w:val="000C6B43"/>
    <w:rsid w:val="000C7101"/>
    <w:rsid w:val="000C780B"/>
    <w:rsid w:val="000D0256"/>
    <w:rsid w:val="000D0766"/>
    <w:rsid w:val="000D0F3C"/>
    <w:rsid w:val="000D17D5"/>
    <w:rsid w:val="000D447B"/>
    <w:rsid w:val="000E219B"/>
    <w:rsid w:val="000E51C2"/>
    <w:rsid w:val="000E64B0"/>
    <w:rsid w:val="0010039B"/>
    <w:rsid w:val="001003C1"/>
    <w:rsid w:val="00106774"/>
    <w:rsid w:val="00106D0C"/>
    <w:rsid w:val="0011306F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C7B"/>
    <w:rsid w:val="00161F32"/>
    <w:rsid w:val="001639E3"/>
    <w:rsid w:val="00163C0C"/>
    <w:rsid w:val="00166064"/>
    <w:rsid w:val="001705F4"/>
    <w:rsid w:val="00176F33"/>
    <w:rsid w:val="00177616"/>
    <w:rsid w:val="001806FA"/>
    <w:rsid w:val="001818A5"/>
    <w:rsid w:val="00182905"/>
    <w:rsid w:val="001835F4"/>
    <w:rsid w:val="0018456D"/>
    <w:rsid w:val="001859C2"/>
    <w:rsid w:val="001866E3"/>
    <w:rsid w:val="001869FA"/>
    <w:rsid w:val="001873ED"/>
    <w:rsid w:val="001913BB"/>
    <w:rsid w:val="00193398"/>
    <w:rsid w:val="00195F3D"/>
    <w:rsid w:val="00197385"/>
    <w:rsid w:val="001A170B"/>
    <w:rsid w:val="001A3091"/>
    <w:rsid w:val="001A571C"/>
    <w:rsid w:val="001A7625"/>
    <w:rsid w:val="001B0DBE"/>
    <w:rsid w:val="001B1401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539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96D"/>
    <w:rsid w:val="001F0856"/>
    <w:rsid w:val="001F6AB4"/>
    <w:rsid w:val="001F7ADE"/>
    <w:rsid w:val="00202263"/>
    <w:rsid w:val="00202EB5"/>
    <w:rsid w:val="002036B6"/>
    <w:rsid w:val="002037EA"/>
    <w:rsid w:val="0020537F"/>
    <w:rsid w:val="0021027E"/>
    <w:rsid w:val="002119A5"/>
    <w:rsid w:val="00212EA1"/>
    <w:rsid w:val="00215937"/>
    <w:rsid w:val="0021654B"/>
    <w:rsid w:val="00224EFB"/>
    <w:rsid w:val="002379D2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19BF"/>
    <w:rsid w:val="002829FC"/>
    <w:rsid w:val="0028583E"/>
    <w:rsid w:val="0028760E"/>
    <w:rsid w:val="002904B8"/>
    <w:rsid w:val="00291980"/>
    <w:rsid w:val="00294410"/>
    <w:rsid w:val="002944C6"/>
    <w:rsid w:val="00295DF5"/>
    <w:rsid w:val="00296FF6"/>
    <w:rsid w:val="002A022A"/>
    <w:rsid w:val="002A0385"/>
    <w:rsid w:val="002A0F9A"/>
    <w:rsid w:val="002A17A3"/>
    <w:rsid w:val="002A1B2B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5C81"/>
    <w:rsid w:val="002B7D5A"/>
    <w:rsid w:val="002C08AF"/>
    <w:rsid w:val="002C2FA1"/>
    <w:rsid w:val="002D0369"/>
    <w:rsid w:val="002D3C25"/>
    <w:rsid w:val="002E1AC5"/>
    <w:rsid w:val="002E31A2"/>
    <w:rsid w:val="002E37FF"/>
    <w:rsid w:val="002E4D2D"/>
    <w:rsid w:val="002E5DC5"/>
    <w:rsid w:val="002E5F2A"/>
    <w:rsid w:val="002E7F68"/>
    <w:rsid w:val="002F147E"/>
    <w:rsid w:val="002F28B7"/>
    <w:rsid w:val="002F47CA"/>
    <w:rsid w:val="002F49FB"/>
    <w:rsid w:val="002F4D12"/>
    <w:rsid w:val="0030073F"/>
    <w:rsid w:val="00303220"/>
    <w:rsid w:val="00307760"/>
    <w:rsid w:val="00307C9E"/>
    <w:rsid w:val="0031074E"/>
    <w:rsid w:val="003122D4"/>
    <w:rsid w:val="003123C1"/>
    <w:rsid w:val="00320925"/>
    <w:rsid w:val="00321AF4"/>
    <w:rsid w:val="003222F0"/>
    <w:rsid w:val="00322B4B"/>
    <w:rsid w:val="00322E33"/>
    <w:rsid w:val="0032314A"/>
    <w:rsid w:val="003261EB"/>
    <w:rsid w:val="00326C8D"/>
    <w:rsid w:val="003311A3"/>
    <w:rsid w:val="00331CEE"/>
    <w:rsid w:val="003330B6"/>
    <w:rsid w:val="00337304"/>
    <w:rsid w:val="00337399"/>
    <w:rsid w:val="00341A04"/>
    <w:rsid w:val="00343921"/>
    <w:rsid w:val="00344C37"/>
    <w:rsid w:val="0034674E"/>
    <w:rsid w:val="00346BE5"/>
    <w:rsid w:val="003544E7"/>
    <w:rsid w:val="0035593A"/>
    <w:rsid w:val="0035672A"/>
    <w:rsid w:val="003658C8"/>
    <w:rsid w:val="00366751"/>
    <w:rsid w:val="003706CB"/>
    <w:rsid w:val="0037085F"/>
    <w:rsid w:val="00371DF9"/>
    <w:rsid w:val="00372968"/>
    <w:rsid w:val="00376E7F"/>
    <w:rsid w:val="00380CB7"/>
    <w:rsid w:val="00383FD0"/>
    <w:rsid w:val="003850A9"/>
    <w:rsid w:val="0038711D"/>
    <w:rsid w:val="00390940"/>
    <w:rsid w:val="00393761"/>
    <w:rsid w:val="00394EE3"/>
    <w:rsid w:val="003972FB"/>
    <w:rsid w:val="003A0558"/>
    <w:rsid w:val="003A45E3"/>
    <w:rsid w:val="003A5EE9"/>
    <w:rsid w:val="003A6586"/>
    <w:rsid w:val="003B04CF"/>
    <w:rsid w:val="003B0CC8"/>
    <w:rsid w:val="003B1A1C"/>
    <w:rsid w:val="003B2086"/>
    <w:rsid w:val="003B25FD"/>
    <w:rsid w:val="003B5916"/>
    <w:rsid w:val="003B6A1E"/>
    <w:rsid w:val="003C000A"/>
    <w:rsid w:val="003C11BB"/>
    <w:rsid w:val="003C2DA6"/>
    <w:rsid w:val="003D0404"/>
    <w:rsid w:val="003D1AA3"/>
    <w:rsid w:val="003D4957"/>
    <w:rsid w:val="003D5AB8"/>
    <w:rsid w:val="003D6151"/>
    <w:rsid w:val="003E04CA"/>
    <w:rsid w:val="003E0567"/>
    <w:rsid w:val="003E2B7F"/>
    <w:rsid w:val="003E5911"/>
    <w:rsid w:val="003E5D43"/>
    <w:rsid w:val="003E754D"/>
    <w:rsid w:val="003E7576"/>
    <w:rsid w:val="003F05DE"/>
    <w:rsid w:val="003F0933"/>
    <w:rsid w:val="003F0CD0"/>
    <w:rsid w:val="003F1357"/>
    <w:rsid w:val="003F2F14"/>
    <w:rsid w:val="003F40E4"/>
    <w:rsid w:val="003F5825"/>
    <w:rsid w:val="00402ABF"/>
    <w:rsid w:val="00407A91"/>
    <w:rsid w:val="004114DF"/>
    <w:rsid w:val="004148D5"/>
    <w:rsid w:val="00414A9C"/>
    <w:rsid w:val="004150F4"/>
    <w:rsid w:val="00415B0C"/>
    <w:rsid w:val="00420423"/>
    <w:rsid w:val="00422041"/>
    <w:rsid w:val="0042724F"/>
    <w:rsid w:val="00430E94"/>
    <w:rsid w:val="00431D1E"/>
    <w:rsid w:val="0043213E"/>
    <w:rsid w:val="00435640"/>
    <w:rsid w:val="00445F7B"/>
    <w:rsid w:val="004508C0"/>
    <w:rsid w:val="00452828"/>
    <w:rsid w:val="004554A0"/>
    <w:rsid w:val="00455F27"/>
    <w:rsid w:val="00460DF7"/>
    <w:rsid w:val="004611D6"/>
    <w:rsid w:val="00462D1B"/>
    <w:rsid w:val="00462FAD"/>
    <w:rsid w:val="00463285"/>
    <w:rsid w:val="00466422"/>
    <w:rsid w:val="00470D77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AA5"/>
    <w:rsid w:val="00497C21"/>
    <w:rsid w:val="00497D72"/>
    <w:rsid w:val="004A18EB"/>
    <w:rsid w:val="004A5622"/>
    <w:rsid w:val="004A5626"/>
    <w:rsid w:val="004B07B8"/>
    <w:rsid w:val="004B158F"/>
    <w:rsid w:val="004B4C85"/>
    <w:rsid w:val="004B5C68"/>
    <w:rsid w:val="004B5D59"/>
    <w:rsid w:val="004B64D1"/>
    <w:rsid w:val="004B75C2"/>
    <w:rsid w:val="004C12F9"/>
    <w:rsid w:val="004C266B"/>
    <w:rsid w:val="004C2F80"/>
    <w:rsid w:val="004C3A26"/>
    <w:rsid w:val="004C7A29"/>
    <w:rsid w:val="004D117F"/>
    <w:rsid w:val="004D2345"/>
    <w:rsid w:val="004D4572"/>
    <w:rsid w:val="004D5F41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065B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3D0"/>
    <w:rsid w:val="00555EC7"/>
    <w:rsid w:val="00556080"/>
    <w:rsid w:val="0056155F"/>
    <w:rsid w:val="005664AD"/>
    <w:rsid w:val="005737DB"/>
    <w:rsid w:val="00574611"/>
    <w:rsid w:val="00577471"/>
    <w:rsid w:val="00577751"/>
    <w:rsid w:val="00582E06"/>
    <w:rsid w:val="00582EAD"/>
    <w:rsid w:val="00583966"/>
    <w:rsid w:val="0058404E"/>
    <w:rsid w:val="00590357"/>
    <w:rsid w:val="00590CF0"/>
    <w:rsid w:val="005953CB"/>
    <w:rsid w:val="005A40A1"/>
    <w:rsid w:val="005A49C6"/>
    <w:rsid w:val="005A5754"/>
    <w:rsid w:val="005B212D"/>
    <w:rsid w:val="005B3934"/>
    <w:rsid w:val="005B3950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D0FDA"/>
    <w:rsid w:val="005D46C4"/>
    <w:rsid w:val="005E2867"/>
    <w:rsid w:val="005E2B8A"/>
    <w:rsid w:val="005E611E"/>
    <w:rsid w:val="005F2759"/>
    <w:rsid w:val="006002CF"/>
    <w:rsid w:val="00602E6C"/>
    <w:rsid w:val="0060771C"/>
    <w:rsid w:val="00607BD2"/>
    <w:rsid w:val="006103F6"/>
    <w:rsid w:val="00610C62"/>
    <w:rsid w:val="0061284B"/>
    <w:rsid w:val="00620BD4"/>
    <w:rsid w:val="00626D97"/>
    <w:rsid w:val="00630305"/>
    <w:rsid w:val="00631279"/>
    <w:rsid w:val="006339F4"/>
    <w:rsid w:val="00641647"/>
    <w:rsid w:val="006453B2"/>
    <w:rsid w:val="00653EE1"/>
    <w:rsid w:val="006628D4"/>
    <w:rsid w:val="00663471"/>
    <w:rsid w:val="006666A8"/>
    <w:rsid w:val="00670233"/>
    <w:rsid w:val="006731B6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B6036"/>
    <w:rsid w:val="006C005B"/>
    <w:rsid w:val="006C4C61"/>
    <w:rsid w:val="006C62BA"/>
    <w:rsid w:val="006C6B97"/>
    <w:rsid w:val="006D198E"/>
    <w:rsid w:val="006D206A"/>
    <w:rsid w:val="006D297D"/>
    <w:rsid w:val="006D48EB"/>
    <w:rsid w:val="006E22D4"/>
    <w:rsid w:val="006E3D76"/>
    <w:rsid w:val="006F043F"/>
    <w:rsid w:val="0070392F"/>
    <w:rsid w:val="007041C7"/>
    <w:rsid w:val="00710D20"/>
    <w:rsid w:val="00711291"/>
    <w:rsid w:val="007119EC"/>
    <w:rsid w:val="00711B64"/>
    <w:rsid w:val="00713F89"/>
    <w:rsid w:val="00720F5B"/>
    <w:rsid w:val="007238C4"/>
    <w:rsid w:val="00723F55"/>
    <w:rsid w:val="0072407A"/>
    <w:rsid w:val="00725B2D"/>
    <w:rsid w:val="00725E3B"/>
    <w:rsid w:val="00726C87"/>
    <w:rsid w:val="00727197"/>
    <w:rsid w:val="00727898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0890"/>
    <w:rsid w:val="00745284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5649"/>
    <w:rsid w:val="00775ACF"/>
    <w:rsid w:val="007766E3"/>
    <w:rsid w:val="00776DCD"/>
    <w:rsid w:val="00780893"/>
    <w:rsid w:val="00781C65"/>
    <w:rsid w:val="0078299B"/>
    <w:rsid w:val="00783382"/>
    <w:rsid w:val="00783745"/>
    <w:rsid w:val="00784FAA"/>
    <w:rsid w:val="00786728"/>
    <w:rsid w:val="00787C7C"/>
    <w:rsid w:val="0079123B"/>
    <w:rsid w:val="00793503"/>
    <w:rsid w:val="00794D9D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2C63"/>
    <w:rsid w:val="007D5B99"/>
    <w:rsid w:val="007D6CC4"/>
    <w:rsid w:val="007D739E"/>
    <w:rsid w:val="007D7A1D"/>
    <w:rsid w:val="007E14B8"/>
    <w:rsid w:val="007E5870"/>
    <w:rsid w:val="007E5EBA"/>
    <w:rsid w:val="007F13A6"/>
    <w:rsid w:val="0080083F"/>
    <w:rsid w:val="00801179"/>
    <w:rsid w:val="00805130"/>
    <w:rsid w:val="008053EF"/>
    <w:rsid w:val="00805764"/>
    <w:rsid w:val="0081329E"/>
    <w:rsid w:val="00817B01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B55"/>
    <w:rsid w:val="00874EF9"/>
    <w:rsid w:val="008756D6"/>
    <w:rsid w:val="008758DE"/>
    <w:rsid w:val="00881C9D"/>
    <w:rsid w:val="00882769"/>
    <w:rsid w:val="008845AD"/>
    <w:rsid w:val="0088592B"/>
    <w:rsid w:val="00885ADE"/>
    <w:rsid w:val="0088708F"/>
    <w:rsid w:val="0089462C"/>
    <w:rsid w:val="00894FF9"/>
    <w:rsid w:val="008955F8"/>
    <w:rsid w:val="0089589B"/>
    <w:rsid w:val="008963C9"/>
    <w:rsid w:val="008A0347"/>
    <w:rsid w:val="008A62BF"/>
    <w:rsid w:val="008A74EE"/>
    <w:rsid w:val="008B0A5A"/>
    <w:rsid w:val="008B3081"/>
    <w:rsid w:val="008B3762"/>
    <w:rsid w:val="008B4DCA"/>
    <w:rsid w:val="008B541B"/>
    <w:rsid w:val="008B718F"/>
    <w:rsid w:val="008B7244"/>
    <w:rsid w:val="008C1791"/>
    <w:rsid w:val="008C40EF"/>
    <w:rsid w:val="008C6419"/>
    <w:rsid w:val="008C7438"/>
    <w:rsid w:val="008C7C6C"/>
    <w:rsid w:val="008C7E66"/>
    <w:rsid w:val="008D3EA4"/>
    <w:rsid w:val="008D4A1D"/>
    <w:rsid w:val="008D4D33"/>
    <w:rsid w:val="008E4369"/>
    <w:rsid w:val="008E53D8"/>
    <w:rsid w:val="008E6A4E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8A0"/>
    <w:rsid w:val="00923EB5"/>
    <w:rsid w:val="009241E2"/>
    <w:rsid w:val="00924BE6"/>
    <w:rsid w:val="0092657E"/>
    <w:rsid w:val="00927BD3"/>
    <w:rsid w:val="009302AB"/>
    <w:rsid w:val="00933B77"/>
    <w:rsid w:val="00933E8D"/>
    <w:rsid w:val="009371D5"/>
    <w:rsid w:val="00940692"/>
    <w:rsid w:val="00940B93"/>
    <w:rsid w:val="00942099"/>
    <w:rsid w:val="00947EB5"/>
    <w:rsid w:val="009517D3"/>
    <w:rsid w:val="0095408A"/>
    <w:rsid w:val="00955424"/>
    <w:rsid w:val="0096089F"/>
    <w:rsid w:val="00961AEF"/>
    <w:rsid w:val="009740A4"/>
    <w:rsid w:val="00977288"/>
    <w:rsid w:val="009860D3"/>
    <w:rsid w:val="00990F3B"/>
    <w:rsid w:val="00990F6E"/>
    <w:rsid w:val="009921FC"/>
    <w:rsid w:val="009A17B0"/>
    <w:rsid w:val="009A3D4F"/>
    <w:rsid w:val="009A4B75"/>
    <w:rsid w:val="009A6621"/>
    <w:rsid w:val="009A739F"/>
    <w:rsid w:val="009B202E"/>
    <w:rsid w:val="009B50E5"/>
    <w:rsid w:val="009C213E"/>
    <w:rsid w:val="009C2F45"/>
    <w:rsid w:val="009C31DF"/>
    <w:rsid w:val="009C4ADA"/>
    <w:rsid w:val="009C50AB"/>
    <w:rsid w:val="009C666B"/>
    <w:rsid w:val="009C68E1"/>
    <w:rsid w:val="009D11E9"/>
    <w:rsid w:val="009D4F6F"/>
    <w:rsid w:val="009D723C"/>
    <w:rsid w:val="009E2A59"/>
    <w:rsid w:val="009E2A8D"/>
    <w:rsid w:val="009E751F"/>
    <w:rsid w:val="009E75BC"/>
    <w:rsid w:val="009F1E68"/>
    <w:rsid w:val="009F26F1"/>
    <w:rsid w:val="009F2CE0"/>
    <w:rsid w:val="009F76EA"/>
    <w:rsid w:val="00A005AB"/>
    <w:rsid w:val="00A0504C"/>
    <w:rsid w:val="00A054DA"/>
    <w:rsid w:val="00A105E3"/>
    <w:rsid w:val="00A11986"/>
    <w:rsid w:val="00A1286F"/>
    <w:rsid w:val="00A13AC1"/>
    <w:rsid w:val="00A14783"/>
    <w:rsid w:val="00A174E5"/>
    <w:rsid w:val="00A21B53"/>
    <w:rsid w:val="00A22412"/>
    <w:rsid w:val="00A25133"/>
    <w:rsid w:val="00A316DD"/>
    <w:rsid w:val="00A405E2"/>
    <w:rsid w:val="00A40988"/>
    <w:rsid w:val="00A4286A"/>
    <w:rsid w:val="00A42D75"/>
    <w:rsid w:val="00A44B8C"/>
    <w:rsid w:val="00A45846"/>
    <w:rsid w:val="00A508FC"/>
    <w:rsid w:val="00A526C7"/>
    <w:rsid w:val="00A55783"/>
    <w:rsid w:val="00A575A3"/>
    <w:rsid w:val="00A602F6"/>
    <w:rsid w:val="00A651B0"/>
    <w:rsid w:val="00A700B5"/>
    <w:rsid w:val="00A71D38"/>
    <w:rsid w:val="00A7755B"/>
    <w:rsid w:val="00A82A60"/>
    <w:rsid w:val="00A83606"/>
    <w:rsid w:val="00A871CE"/>
    <w:rsid w:val="00A90603"/>
    <w:rsid w:val="00A90612"/>
    <w:rsid w:val="00A910E5"/>
    <w:rsid w:val="00A94D2F"/>
    <w:rsid w:val="00AA0009"/>
    <w:rsid w:val="00AA1AA9"/>
    <w:rsid w:val="00AA2CB5"/>
    <w:rsid w:val="00AA306C"/>
    <w:rsid w:val="00AA428F"/>
    <w:rsid w:val="00AA4414"/>
    <w:rsid w:val="00AA7487"/>
    <w:rsid w:val="00AB09E1"/>
    <w:rsid w:val="00AB4DD9"/>
    <w:rsid w:val="00AB5463"/>
    <w:rsid w:val="00AB58FF"/>
    <w:rsid w:val="00AC075C"/>
    <w:rsid w:val="00AC1E46"/>
    <w:rsid w:val="00AC3399"/>
    <w:rsid w:val="00AC486B"/>
    <w:rsid w:val="00AD250E"/>
    <w:rsid w:val="00AD50D8"/>
    <w:rsid w:val="00AD74CC"/>
    <w:rsid w:val="00AE009F"/>
    <w:rsid w:val="00AF374C"/>
    <w:rsid w:val="00AF60C3"/>
    <w:rsid w:val="00AF6478"/>
    <w:rsid w:val="00B01D5B"/>
    <w:rsid w:val="00B04DCD"/>
    <w:rsid w:val="00B05F67"/>
    <w:rsid w:val="00B06B22"/>
    <w:rsid w:val="00B07E00"/>
    <w:rsid w:val="00B10C8B"/>
    <w:rsid w:val="00B11565"/>
    <w:rsid w:val="00B11A66"/>
    <w:rsid w:val="00B12290"/>
    <w:rsid w:val="00B13C3C"/>
    <w:rsid w:val="00B145F8"/>
    <w:rsid w:val="00B1495D"/>
    <w:rsid w:val="00B16B56"/>
    <w:rsid w:val="00B17651"/>
    <w:rsid w:val="00B210C4"/>
    <w:rsid w:val="00B21544"/>
    <w:rsid w:val="00B22F85"/>
    <w:rsid w:val="00B26A7A"/>
    <w:rsid w:val="00B26BA1"/>
    <w:rsid w:val="00B273E8"/>
    <w:rsid w:val="00B41A5C"/>
    <w:rsid w:val="00B43536"/>
    <w:rsid w:val="00B44504"/>
    <w:rsid w:val="00B45349"/>
    <w:rsid w:val="00B46616"/>
    <w:rsid w:val="00B46A0A"/>
    <w:rsid w:val="00B47A45"/>
    <w:rsid w:val="00B47CBB"/>
    <w:rsid w:val="00B47E21"/>
    <w:rsid w:val="00B505D2"/>
    <w:rsid w:val="00B50C84"/>
    <w:rsid w:val="00B52652"/>
    <w:rsid w:val="00B5387C"/>
    <w:rsid w:val="00B546FA"/>
    <w:rsid w:val="00B554AC"/>
    <w:rsid w:val="00B55934"/>
    <w:rsid w:val="00B56462"/>
    <w:rsid w:val="00B604D9"/>
    <w:rsid w:val="00B60F9C"/>
    <w:rsid w:val="00B61C6E"/>
    <w:rsid w:val="00B628C7"/>
    <w:rsid w:val="00B62F2D"/>
    <w:rsid w:val="00B634AC"/>
    <w:rsid w:val="00B65F1C"/>
    <w:rsid w:val="00B66506"/>
    <w:rsid w:val="00B66C72"/>
    <w:rsid w:val="00B677EF"/>
    <w:rsid w:val="00B748B6"/>
    <w:rsid w:val="00B811D1"/>
    <w:rsid w:val="00B81C0B"/>
    <w:rsid w:val="00B82147"/>
    <w:rsid w:val="00B83243"/>
    <w:rsid w:val="00B84321"/>
    <w:rsid w:val="00B8444E"/>
    <w:rsid w:val="00B85002"/>
    <w:rsid w:val="00B86217"/>
    <w:rsid w:val="00B9094C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6148"/>
    <w:rsid w:val="00BC7CFD"/>
    <w:rsid w:val="00BD06E3"/>
    <w:rsid w:val="00BD44C6"/>
    <w:rsid w:val="00BD5420"/>
    <w:rsid w:val="00BE0225"/>
    <w:rsid w:val="00BE1AA2"/>
    <w:rsid w:val="00BE3E64"/>
    <w:rsid w:val="00BE40EC"/>
    <w:rsid w:val="00BF0D30"/>
    <w:rsid w:val="00BF3F28"/>
    <w:rsid w:val="00BF4E7A"/>
    <w:rsid w:val="00BF5E63"/>
    <w:rsid w:val="00BF6386"/>
    <w:rsid w:val="00C04711"/>
    <w:rsid w:val="00C05182"/>
    <w:rsid w:val="00C055D6"/>
    <w:rsid w:val="00C06640"/>
    <w:rsid w:val="00C07945"/>
    <w:rsid w:val="00C102C1"/>
    <w:rsid w:val="00C11A71"/>
    <w:rsid w:val="00C12C57"/>
    <w:rsid w:val="00C1688F"/>
    <w:rsid w:val="00C1745D"/>
    <w:rsid w:val="00C2257A"/>
    <w:rsid w:val="00C238EF"/>
    <w:rsid w:val="00C23B4A"/>
    <w:rsid w:val="00C2577A"/>
    <w:rsid w:val="00C277E4"/>
    <w:rsid w:val="00C27D1F"/>
    <w:rsid w:val="00C32C47"/>
    <w:rsid w:val="00C33D08"/>
    <w:rsid w:val="00C3552F"/>
    <w:rsid w:val="00C36120"/>
    <w:rsid w:val="00C37390"/>
    <w:rsid w:val="00C437D1"/>
    <w:rsid w:val="00C444AD"/>
    <w:rsid w:val="00C45A1C"/>
    <w:rsid w:val="00C4756D"/>
    <w:rsid w:val="00C51357"/>
    <w:rsid w:val="00C520EF"/>
    <w:rsid w:val="00C57ECE"/>
    <w:rsid w:val="00C612DF"/>
    <w:rsid w:val="00C61B8D"/>
    <w:rsid w:val="00C62270"/>
    <w:rsid w:val="00C6321D"/>
    <w:rsid w:val="00C66104"/>
    <w:rsid w:val="00C6653B"/>
    <w:rsid w:val="00C7119F"/>
    <w:rsid w:val="00C737B4"/>
    <w:rsid w:val="00C753CC"/>
    <w:rsid w:val="00C77355"/>
    <w:rsid w:val="00C77AC5"/>
    <w:rsid w:val="00C817C6"/>
    <w:rsid w:val="00C83A86"/>
    <w:rsid w:val="00C84776"/>
    <w:rsid w:val="00C903F7"/>
    <w:rsid w:val="00C90BB3"/>
    <w:rsid w:val="00C92660"/>
    <w:rsid w:val="00C93394"/>
    <w:rsid w:val="00C94045"/>
    <w:rsid w:val="00C9569C"/>
    <w:rsid w:val="00CA4CFF"/>
    <w:rsid w:val="00CA5240"/>
    <w:rsid w:val="00CB1C0E"/>
    <w:rsid w:val="00CB4DDE"/>
    <w:rsid w:val="00CB63E5"/>
    <w:rsid w:val="00CB6825"/>
    <w:rsid w:val="00CC03A3"/>
    <w:rsid w:val="00CC166C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05558"/>
    <w:rsid w:val="00D11736"/>
    <w:rsid w:val="00D12BA5"/>
    <w:rsid w:val="00D1635B"/>
    <w:rsid w:val="00D17A7D"/>
    <w:rsid w:val="00D21787"/>
    <w:rsid w:val="00D24097"/>
    <w:rsid w:val="00D249FA"/>
    <w:rsid w:val="00D2503F"/>
    <w:rsid w:val="00D25DB0"/>
    <w:rsid w:val="00D25ECC"/>
    <w:rsid w:val="00D27D3B"/>
    <w:rsid w:val="00D34454"/>
    <w:rsid w:val="00D3525D"/>
    <w:rsid w:val="00D357E1"/>
    <w:rsid w:val="00D36174"/>
    <w:rsid w:val="00D4206E"/>
    <w:rsid w:val="00D430C2"/>
    <w:rsid w:val="00D43A3B"/>
    <w:rsid w:val="00D43A4A"/>
    <w:rsid w:val="00D4423D"/>
    <w:rsid w:val="00D44B0D"/>
    <w:rsid w:val="00D46BB5"/>
    <w:rsid w:val="00D46DA0"/>
    <w:rsid w:val="00D46E79"/>
    <w:rsid w:val="00D47002"/>
    <w:rsid w:val="00D51336"/>
    <w:rsid w:val="00D53B7F"/>
    <w:rsid w:val="00D55458"/>
    <w:rsid w:val="00D5629C"/>
    <w:rsid w:val="00D56C4D"/>
    <w:rsid w:val="00D5765A"/>
    <w:rsid w:val="00D60EB2"/>
    <w:rsid w:val="00D623F7"/>
    <w:rsid w:val="00D64CC7"/>
    <w:rsid w:val="00D65D67"/>
    <w:rsid w:val="00D66D0F"/>
    <w:rsid w:val="00D701C5"/>
    <w:rsid w:val="00D70677"/>
    <w:rsid w:val="00D70988"/>
    <w:rsid w:val="00D70B4B"/>
    <w:rsid w:val="00D71883"/>
    <w:rsid w:val="00D81549"/>
    <w:rsid w:val="00D81983"/>
    <w:rsid w:val="00D83CCA"/>
    <w:rsid w:val="00D844AC"/>
    <w:rsid w:val="00D85736"/>
    <w:rsid w:val="00D87CCE"/>
    <w:rsid w:val="00D91E37"/>
    <w:rsid w:val="00D924FC"/>
    <w:rsid w:val="00D93DF9"/>
    <w:rsid w:val="00D941A3"/>
    <w:rsid w:val="00DA0665"/>
    <w:rsid w:val="00DA45E3"/>
    <w:rsid w:val="00DA4A2A"/>
    <w:rsid w:val="00DA4B7E"/>
    <w:rsid w:val="00DA7326"/>
    <w:rsid w:val="00DB0AD7"/>
    <w:rsid w:val="00DB0F29"/>
    <w:rsid w:val="00DB27C9"/>
    <w:rsid w:val="00DB3238"/>
    <w:rsid w:val="00DB3BB9"/>
    <w:rsid w:val="00DB595C"/>
    <w:rsid w:val="00DB5A90"/>
    <w:rsid w:val="00DC198C"/>
    <w:rsid w:val="00DC3063"/>
    <w:rsid w:val="00DC6F86"/>
    <w:rsid w:val="00DD2469"/>
    <w:rsid w:val="00DD2D4E"/>
    <w:rsid w:val="00DD2D61"/>
    <w:rsid w:val="00DD3A54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7FA2"/>
    <w:rsid w:val="00E0071D"/>
    <w:rsid w:val="00E02FB1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52A0"/>
    <w:rsid w:val="00E47B48"/>
    <w:rsid w:val="00E5341D"/>
    <w:rsid w:val="00E55833"/>
    <w:rsid w:val="00E5688B"/>
    <w:rsid w:val="00E57122"/>
    <w:rsid w:val="00E5753A"/>
    <w:rsid w:val="00E659C9"/>
    <w:rsid w:val="00E66EE7"/>
    <w:rsid w:val="00E718DE"/>
    <w:rsid w:val="00E735AD"/>
    <w:rsid w:val="00E73FC4"/>
    <w:rsid w:val="00E744E4"/>
    <w:rsid w:val="00E76E41"/>
    <w:rsid w:val="00E80F1A"/>
    <w:rsid w:val="00E82CB2"/>
    <w:rsid w:val="00E831E5"/>
    <w:rsid w:val="00E83408"/>
    <w:rsid w:val="00E84329"/>
    <w:rsid w:val="00E845C6"/>
    <w:rsid w:val="00E856FE"/>
    <w:rsid w:val="00E87E53"/>
    <w:rsid w:val="00E926AA"/>
    <w:rsid w:val="00E93641"/>
    <w:rsid w:val="00E93B66"/>
    <w:rsid w:val="00EA07D1"/>
    <w:rsid w:val="00EA3989"/>
    <w:rsid w:val="00EA39D0"/>
    <w:rsid w:val="00EA4443"/>
    <w:rsid w:val="00EB1F90"/>
    <w:rsid w:val="00EB2DAE"/>
    <w:rsid w:val="00EB3374"/>
    <w:rsid w:val="00EB3715"/>
    <w:rsid w:val="00EB5E3B"/>
    <w:rsid w:val="00EB6513"/>
    <w:rsid w:val="00EB6580"/>
    <w:rsid w:val="00EB687A"/>
    <w:rsid w:val="00EC033B"/>
    <w:rsid w:val="00EC041E"/>
    <w:rsid w:val="00EC49C6"/>
    <w:rsid w:val="00EC6646"/>
    <w:rsid w:val="00EC7589"/>
    <w:rsid w:val="00ED341E"/>
    <w:rsid w:val="00ED3B90"/>
    <w:rsid w:val="00ED719C"/>
    <w:rsid w:val="00EE7828"/>
    <w:rsid w:val="00EE7FE5"/>
    <w:rsid w:val="00EF43E0"/>
    <w:rsid w:val="00EF51BA"/>
    <w:rsid w:val="00EF6715"/>
    <w:rsid w:val="00EF6F46"/>
    <w:rsid w:val="00F06DCF"/>
    <w:rsid w:val="00F07470"/>
    <w:rsid w:val="00F074A5"/>
    <w:rsid w:val="00F1258A"/>
    <w:rsid w:val="00F15EB2"/>
    <w:rsid w:val="00F205DD"/>
    <w:rsid w:val="00F26153"/>
    <w:rsid w:val="00F264F3"/>
    <w:rsid w:val="00F27267"/>
    <w:rsid w:val="00F3074A"/>
    <w:rsid w:val="00F30CA5"/>
    <w:rsid w:val="00F318E4"/>
    <w:rsid w:val="00F3449F"/>
    <w:rsid w:val="00F352AE"/>
    <w:rsid w:val="00F37E5C"/>
    <w:rsid w:val="00F41228"/>
    <w:rsid w:val="00F425FB"/>
    <w:rsid w:val="00F42F62"/>
    <w:rsid w:val="00F43108"/>
    <w:rsid w:val="00F4467B"/>
    <w:rsid w:val="00F52ADF"/>
    <w:rsid w:val="00F540BB"/>
    <w:rsid w:val="00F70C16"/>
    <w:rsid w:val="00F72189"/>
    <w:rsid w:val="00F74D56"/>
    <w:rsid w:val="00F8098B"/>
    <w:rsid w:val="00F835EE"/>
    <w:rsid w:val="00F84F9F"/>
    <w:rsid w:val="00F8540D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3F1B"/>
    <w:rsid w:val="00FB4230"/>
    <w:rsid w:val="00FB663B"/>
    <w:rsid w:val="00FB664C"/>
    <w:rsid w:val="00FB74D1"/>
    <w:rsid w:val="00FB7AA1"/>
    <w:rsid w:val="00FC2D39"/>
    <w:rsid w:val="00FC3402"/>
    <w:rsid w:val="00FC5AE0"/>
    <w:rsid w:val="00FC5B4F"/>
    <w:rsid w:val="00FC6E83"/>
    <w:rsid w:val="00FD1027"/>
    <w:rsid w:val="00FD1E6B"/>
    <w:rsid w:val="00FD4D86"/>
    <w:rsid w:val="00FD59CB"/>
    <w:rsid w:val="00FD6975"/>
    <w:rsid w:val="00FE4CD3"/>
    <w:rsid w:val="00FE4FD6"/>
    <w:rsid w:val="00FF023C"/>
    <w:rsid w:val="00FF08FD"/>
    <w:rsid w:val="00FF6295"/>
    <w:rsid w:val="00FF63CA"/>
    <w:rsid w:val="1AF119FB"/>
    <w:rsid w:val="3518359B"/>
    <w:rsid w:val="43C8201C"/>
    <w:rsid w:val="57897A67"/>
    <w:rsid w:val="60D23CEC"/>
    <w:rsid w:val="6DDEB09E"/>
    <w:rsid w:val="74D749C1"/>
    <w:rsid w:val="7EF75817"/>
    <w:rsid w:val="FBF715EA"/>
    <w:rsid w:val="FD2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semiHidden="0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7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50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9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uiPriority w:val="0"/>
    <w:pPr>
      <w:jc w:val="left"/>
    </w:pPr>
  </w:style>
  <w:style w:type="paragraph" w:styleId="8">
    <w:name w:val="Balloon Text"/>
    <w:basedOn w:val="1"/>
    <w:link w:val="43"/>
    <w:uiPriority w:val="0"/>
    <w:rPr>
      <w:sz w:val="18"/>
      <w:szCs w:val="18"/>
    </w:rPr>
  </w:style>
  <w:style w:type="paragraph" w:styleId="9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5">
    <w:name w:val="Strong"/>
    <w:qFormat/>
    <w:uiPriority w:val="22"/>
    <w:rPr>
      <w:b/>
      <w:bCs/>
    </w:rPr>
  </w:style>
  <w:style w:type="character" w:styleId="16">
    <w:name w:val="FollowedHyperlink"/>
    <w:qFormat/>
    <w:uiPriority w:val="0"/>
    <w:rPr>
      <w:color w:val="800080"/>
      <w:u w:val="single"/>
    </w:rPr>
  </w:style>
  <w:style w:type="character" w:styleId="17">
    <w:name w:val="Emphasis"/>
    <w:qFormat/>
    <w:uiPriority w:val="20"/>
    <w:rPr>
      <w:i/>
      <w:iCs/>
    </w:rPr>
  </w:style>
  <w:style w:type="character" w:styleId="18">
    <w:name w:val="Hyperlink"/>
    <w:uiPriority w:val="0"/>
    <w:rPr>
      <w:color w:val="0000FF"/>
      <w:u w:val="single"/>
    </w:rPr>
  </w:style>
  <w:style w:type="character" w:styleId="19">
    <w:name w:val="HTML Cite"/>
    <w:uiPriority w:val="0"/>
    <w:rPr>
      <w:i/>
      <w:iCs/>
    </w:rPr>
  </w:style>
  <w:style w:type="character" w:customStyle="1" w:styleId="20">
    <w:name w:val="serif1"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1">
    <w:name w:val="award"/>
    <w:basedOn w:val="1"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2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3">
    <w:name w:val="tiny1"/>
    <w:uiPriority w:val="0"/>
    <w:rPr>
      <w:rFonts w:hint="default" w:ascii="Verdana" w:hAnsi="Verdana"/>
      <w:sz w:val="15"/>
      <w:szCs w:val="15"/>
    </w:rPr>
  </w:style>
  <w:style w:type="character" w:customStyle="1" w:styleId="24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5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7">
    <w:name w:val="title111"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8">
    <w:name w:val="bstitle1"/>
    <w:uiPriority w:val="0"/>
    <w:rPr>
      <w:b/>
      <w:bCs/>
      <w:color w:val="000000"/>
      <w:sz w:val="24"/>
      <w:szCs w:val="24"/>
    </w:rPr>
  </w:style>
  <w:style w:type="character" w:customStyle="1" w:styleId="29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30">
    <w:name w:val="bsauthor1"/>
    <w:uiPriority w:val="0"/>
    <w:rPr>
      <w:b/>
      <w:bCs/>
      <w:color w:val="000000"/>
      <w:sz w:val="18"/>
      <w:szCs w:val="18"/>
    </w:rPr>
  </w:style>
  <w:style w:type="character" w:customStyle="1" w:styleId="31">
    <w:name w:val="bsauthorlink1"/>
    <w:uiPriority w:val="0"/>
    <w:rPr>
      <w:color w:val="000000"/>
      <w:u w:val="single"/>
    </w:rPr>
  </w:style>
  <w:style w:type="character" w:customStyle="1" w:styleId="32">
    <w:name w:val="redsubtitle1"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3">
    <w:name w:val="ar12-16red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bold1"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5">
    <w:name w:val="bookstrapline"/>
    <w:basedOn w:val="1"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6">
    <w:name w:val="book_copy1"/>
    <w:uiPriority w:val="0"/>
    <w:rPr>
      <w:color w:val="000000"/>
      <w:sz w:val="18"/>
      <w:szCs w:val="18"/>
    </w:rPr>
  </w:style>
  <w:style w:type="paragraph" w:customStyle="1" w:styleId="37">
    <w:name w:val="text"/>
    <w:basedOn w:val="1"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8">
    <w:name w:val="author"/>
    <w:basedOn w:val="14"/>
    <w:uiPriority w:val="0"/>
  </w:style>
  <w:style w:type="paragraph" w:customStyle="1" w:styleId="39">
    <w:name w:val="book-text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40">
    <w:name w:val="book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1">
    <w:name w:val="apple-style-span"/>
    <w:basedOn w:val="14"/>
    <w:uiPriority w:val="0"/>
  </w:style>
  <w:style w:type="character" w:customStyle="1" w:styleId="42">
    <w:name w:val="apple-converted-space"/>
    <w:basedOn w:val="14"/>
    <w:uiPriority w:val="0"/>
  </w:style>
  <w:style w:type="character" w:customStyle="1" w:styleId="43">
    <w:name w:val="批注框文本 字符"/>
    <w:basedOn w:val="14"/>
    <w:link w:val="8"/>
    <w:uiPriority w:val="0"/>
    <w:rPr>
      <w:kern w:val="2"/>
      <w:sz w:val="18"/>
      <w:szCs w:val="18"/>
    </w:rPr>
  </w:style>
  <w:style w:type="paragraph" w:styleId="44">
    <w:name w:val="List Paragraph"/>
    <w:basedOn w:val="1"/>
    <w:qFormat/>
    <w:uiPriority w:val="34"/>
    <w:pPr>
      <w:ind w:firstLine="420" w:firstLineChars="200"/>
    </w:pPr>
  </w:style>
  <w:style w:type="character" w:customStyle="1" w:styleId="45">
    <w:name w:val="未处理的提及1"/>
    <w:basedOn w:val="14"/>
    <w:semiHidden/>
    <w:unhideWhenUsed/>
    <w:uiPriority w:val="99"/>
    <w:rPr>
      <w:color w:val="605E5C"/>
      <w:shd w:val="clear" w:color="auto" w:fill="E1DFDD"/>
    </w:rPr>
  </w:style>
  <w:style w:type="character" w:customStyle="1" w:styleId="46">
    <w:name w:val="未处理的提及2"/>
    <w:basedOn w:val="14"/>
    <w:semiHidden/>
    <w:unhideWhenUsed/>
    <w:uiPriority w:val="99"/>
    <w:rPr>
      <w:color w:val="605E5C"/>
      <w:shd w:val="clear" w:color="auto" w:fill="E1DFDD"/>
    </w:rPr>
  </w:style>
  <w:style w:type="character" w:customStyle="1" w:styleId="47">
    <w:name w:val="标题 2 字符"/>
    <w:basedOn w:val="14"/>
    <w:link w:val="3"/>
    <w:semiHidden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8">
    <w:name w:val="未处理的提及3"/>
    <w:basedOn w:val="14"/>
    <w:semiHidden/>
    <w:unhideWhenUsed/>
    <w:uiPriority w:val="99"/>
    <w:rPr>
      <w:color w:val="605E5C"/>
      <w:shd w:val="clear" w:color="auto" w:fill="E1DFDD"/>
    </w:rPr>
  </w:style>
  <w:style w:type="character" w:customStyle="1" w:styleId="49">
    <w:name w:val="标题 5 字符"/>
    <w:basedOn w:val="14"/>
    <w:link w:val="6"/>
    <w:semiHidden/>
    <w:uiPriority w:val="0"/>
    <w:rPr>
      <w:b/>
      <w:bCs/>
      <w:kern w:val="2"/>
      <w:sz w:val="28"/>
      <w:szCs w:val="28"/>
    </w:rPr>
  </w:style>
  <w:style w:type="character" w:customStyle="1" w:styleId="50">
    <w:name w:val="标题 3 字符"/>
    <w:basedOn w:val="14"/>
    <w:link w:val="4"/>
    <w:semiHidden/>
    <w:uiPriority w:val="0"/>
    <w:rPr>
      <w:b/>
      <w:bCs/>
      <w:kern w:val="2"/>
      <w:sz w:val="32"/>
      <w:szCs w:val="32"/>
    </w:rPr>
  </w:style>
  <w:style w:type="character" w:customStyle="1" w:styleId="51">
    <w:name w:val="标题 4 字符"/>
    <w:basedOn w:val="14"/>
    <w:link w:val="5"/>
    <w:semiHidden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52">
    <w:name w:val="Unresolved Mention"/>
    <w:basedOn w:val="1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Version="6" StyleName="APA"/>
</file>

<file path=customXml/itemProps1.xml><?xml version="1.0" encoding="utf-8"?>
<ds:datastoreItem xmlns:ds="http://schemas.openxmlformats.org/officeDocument/2006/customXml" ds:itemID="{D6110ABD-01B4-4D01-8409-F7689A74291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728</Words>
  <Characters>1184</Characters>
  <Lines>12</Lines>
  <Paragraphs>3</Paragraphs>
  <TotalTime>88</TotalTime>
  <ScaleCrop>false</ScaleCrop>
  <LinksUpToDate>false</LinksUpToDate>
  <CharactersWithSpaces>1235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2024-11-21T23:11:00Z</dcterms:created>
  <dc:creator>Image</dc:creator>
  <cp:lastModifiedBy>七宝。</cp:lastModifiedBy>
  <cp:lastPrinted>2004-04-23T15:06:00Z</cp:lastPrinted>
  <dcterms:modified xsi:type="dcterms:W3CDTF">2025-04-24T13:13:52Z</dcterms:modified>
  <dc:title>新 书 推 荐</dc:title>
  <cp:revision>112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3D26150802EEA3C2F0BB09684EE709F5_43</vt:lpwstr>
  </property>
  <property fmtid="{D5CDD505-2E9C-101B-9397-08002B2CF9AE}" pid="4" name="GrammarlyDocumentId">
    <vt:lpwstr>6384f9fc398310d53f7c1e96edb9c330b9663e79693f26b1b3b6b52e17e51920</vt:lpwstr>
  </property>
  <property fmtid="{D5CDD505-2E9C-101B-9397-08002B2CF9AE}" pid="5" name="KSOTemplateDocerSaveRecord">
    <vt:lpwstr>eyJoZGlkIjoiNzRmMzU4Mjk2YmIwMTljMDY5ZjlkOGIxNmEzNTQ3ZjciLCJ1c2VySWQiOiIzMTY4NjA3MjQifQ==</vt:lpwstr>
  </property>
</Properties>
</file>