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70" w:rsidRDefault="00C07F8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966070" w:rsidRDefault="00966070">
      <w:pPr>
        <w:ind w:firstLineChars="1004" w:firstLine="3629"/>
        <w:rPr>
          <w:b/>
          <w:bCs/>
          <w:sz w:val="36"/>
          <w:shd w:val="pct10" w:color="auto" w:fill="FFFFFF"/>
        </w:rPr>
      </w:pPr>
    </w:p>
    <w:p w:rsidR="00966070" w:rsidRDefault="00B42C6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20495" cy="2125980"/>
            <wp:effectExtent l="0" t="0" r="8255" b="7620"/>
            <wp:wrapSquare wrapText="bothSides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F8D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C07F8D">
        <w:rPr>
          <w:rFonts w:hint="eastAsia"/>
          <w:b/>
          <w:bCs/>
          <w:color w:val="000000"/>
          <w:szCs w:val="21"/>
        </w:rPr>
        <w:t>《</w:t>
      </w:r>
      <w:r w:rsidR="00C07F8D">
        <w:rPr>
          <w:b/>
          <w:bCs/>
          <w:color w:val="000000"/>
          <w:szCs w:val="21"/>
        </w:rPr>
        <w:t>尼采的</w:t>
      </w:r>
      <w:r w:rsidR="00C07F8D">
        <w:rPr>
          <w:rFonts w:hint="eastAsia"/>
          <w:b/>
          <w:bCs/>
          <w:color w:val="000000"/>
          <w:szCs w:val="21"/>
        </w:rPr>
        <w:t>世俗</w:t>
      </w:r>
      <w:r w:rsidR="00C07F8D">
        <w:rPr>
          <w:b/>
          <w:bCs/>
          <w:color w:val="000000"/>
          <w:szCs w:val="21"/>
        </w:rPr>
        <w:t>智慧：哲学家、诗人和圣人</w:t>
      </w:r>
      <w:r w:rsidR="00C07F8D">
        <w:rPr>
          <w:rFonts w:hint="eastAsia"/>
          <w:b/>
          <w:bCs/>
          <w:color w:val="000000"/>
          <w:szCs w:val="21"/>
        </w:rPr>
        <w:t>》</w:t>
      </w:r>
    </w:p>
    <w:p w:rsidR="00966070" w:rsidRDefault="00C07F8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i/>
          <w:iCs/>
          <w:color w:val="000000"/>
          <w:szCs w:val="21"/>
        </w:rPr>
        <w:t>Nietzsche's Earthbound Wisdom</w:t>
      </w:r>
      <w:r>
        <w:rPr>
          <w:rFonts w:hint="eastAsia"/>
          <w:b/>
          <w:bCs/>
          <w:i/>
          <w:iCs/>
          <w:color w:val="000000"/>
          <w:szCs w:val="21"/>
        </w:rPr>
        <w:t>：</w:t>
      </w:r>
      <w:r>
        <w:rPr>
          <w:b/>
          <w:bCs/>
          <w:i/>
          <w:iCs/>
          <w:color w:val="000000"/>
          <w:szCs w:val="21"/>
        </w:rPr>
        <w:t>The Philosopher, the Poet, and the Sage</w:t>
      </w:r>
    </w:p>
    <w:p w:rsidR="00966070" w:rsidRDefault="00C07F8D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Keith Ansell-Pearson</w:t>
      </w:r>
    </w:p>
    <w:p w:rsidR="00966070" w:rsidRDefault="00C07F8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University of Chicago Press</w:t>
      </w:r>
    </w:p>
    <w:p w:rsidR="00966070" w:rsidRDefault="00C07F8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>
        <w:t xml:space="preserve"> </w:t>
      </w:r>
    </w:p>
    <w:p w:rsidR="00966070" w:rsidRDefault="00C07F8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:rsidR="00966070" w:rsidRDefault="00C07F8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966070" w:rsidRDefault="00C07F8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966070" w:rsidRDefault="00C07F8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966070" w:rsidRDefault="00C07F8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大众哲学</w:t>
      </w:r>
    </w:p>
    <w:p w:rsidR="00966070" w:rsidRDefault="0096607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B42C65" w:rsidRDefault="00B42C65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966070" w:rsidRDefault="00C07F8D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66070" w:rsidRDefault="00966070">
      <w:pPr>
        <w:rPr>
          <w:bCs/>
          <w:color w:val="000000"/>
        </w:rPr>
      </w:pPr>
    </w:p>
    <w:p w:rsidR="00966070" w:rsidRDefault="00C07F8D">
      <w:pPr>
        <w:ind w:firstLineChars="200" w:firstLine="422"/>
        <w:rPr>
          <w:b/>
          <w:bCs/>
          <w:color w:val="000000"/>
        </w:rPr>
      </w:pPr>
      <w:r>
        <w:rPr>
          <w:b/>
          <w:bCs/>
          <w:color w:val="000000"/>
        </w:rPr>
        <w:t>对尼采作为一位大胆</w:t>
      </w:r>
      <w:r>
        <w:rPr>
          <w:rFonts w:hint="eastAsia"/>
          <w:b/>
          <w:bCs/>
          <w:color w:val="000000"/>
        </w:rPr>
        <w:t>的</w:t>
      </w:r>
      <w:r>
        <w:rPr>
          <w:b/>
          <w:bCs/>
          <w:color w:val="000000"/>
        </w:rPr>
        <w:t>、有远见的诗人兼哲学家进行了深刻的探索。</w:t>
      </w:r>
    </w:p>
    <w:p w:rsidR="00966070" w:rsidRDefault="00966070">
      <w:pPr>
        <w:rPr>
          <w:b/>
          <w:bCs/>
          <w:color w:val="000000"/>
        </w:rPr>
      </w:pPr>
    </w:p>
    <w:p w:rsidR="00966070" w:rsidRDefault="00C07F8D">
      <w:pPr>
        <w:ind w:firstLineChars="200" w:firstLine="420"/>
        <w:rPr>
          <w:color w:val="000000"/>
        </w:rPr>
      </w:pPr>
      <w:r>
        <w:rPr>
          <w:color w:val="000000"/>
        </w:rPr>
        <w:t>今天，尼采因其丰富的哲学自然主义而受到赞誉，但基思</w:t>
      </w:r>
      <w:r>
        <w:rPr>
          <w:color w:val="000000"/>
        </w:rPr>
        <w:t>·</w:t>
      </w:r>
      <w:r>
        <w:rPr>
          <w:color w:val="000000"/>
        </w:rPr>
        <w:t>安塞尔</w:t>
      </w:r>
      <w:r>
        <w:rPr>
          <w:color w:val="000000"/>
        </w:rPr>
        <w:t>-</w:t>
      </w:r>
      <w:r>
        <w:rPr>
          <w:color w:val="000000"/>
        </w:rPr>
        <w:t>皮尔</w:t>
      </w:r>
      <w:r>
        <w:rPr>
          <w:rFonts w:hint="eastAsia"/>
          <w:color w:val="000000"/>
        </w:rPr>
        <w:t>森</w:t>
      </w:r>
      <w:r>
        <w:rPr>
          <w:color w:val="000000"/>
        </w:rPr>
        <w:t>（</w:t>
      </w:r>
      <w:r>
        <w:rPr>
          <w:color w:val="000000"/>
        </w:rPr>
        <w:t>Keith Ansell-Pearson</w:t>
      </w:r>
      <w:r>
        <w:rPr>
          <w:color w:val="000000"/>
        </w:rPr>
        <w:t>）</w:t>
      </w:r>
      <w:r>
        <w:rPr>
          <w:rFonts w:hint="eastAsia"/>
          <w:color w:val="000000"/>
        </w:rPr>
        <w:t>提醒我们</w:t>
      </w:r>
      <w:r>
        <w:rPr>
          <w:color w:val="000000"/>
        </w:rPr>
        <w:t>，绝不能忽视他思想的远见维度，以及他对培养新的自我关怀和生命关怀的必要性的关注。在尼采的《</w:t>
      </w:r>
      <w:r>
        <w:rPr>
          <w:rFonts w:hint="eastAsia"/>
          <w:color w:val="000000"/>
        </w:rPr>
        <w:t>世俗的智慧</w:t>
      </w:r>
      <w:r>
        <w:rPr>
          <w:color w:val="000000"/>
        </w:rPr>
        <w:t>》</w:t>
      </w:r>
      <w:r>
        <w:rPr>
          <w:rFonts w:hint="eastAsia"/>
          <w:color w:val="000000"/>
        </w:rPr>
        <w:t>（</w:t>
      </w:r>
      <w:r>
        <w:rPr>
          <w:i/>
          <w:iCs/>
          <w:color w:val="000000"/>
        </w:rPr>
        <w:t>Nietzsche</w:t>
      </w:r>
      <w:proofErr w:type="gramStart"/>
      <w:r>
        <w:rPr>
          <w:i/>
          <w:iCs/>
          <w:color w:val="000000"/>
        </w:rPr>
        <w:t>’</w:t>
      </w:r>
      <w:proofErr w:type="gramEnd"/>
      <w:r>
        <w:rPr>
          <w:i/>
          <w:iCs/>
          <w:color w:val="000000"/>
        </w:rPr>
        <w:t>s Earthbound Wisdom</w:t>
      </w:r>
      <w:r>
        <w:rPr>
          <w:rFonts w:hint="eastAsia"/>
          <w:color w:val="000000"/>
        </w:rPr>
        <w:t>）</w:t>
      </w:r>
      <w:r>
        <w:rPr>
          <w:color w:val="000000"/>
        </w:rPr>
        <w:t>中，安塞尔</w:t>
      </w:r>
      <w:r>
        <w:rPr>
          <w:color w:val="000000"/>
        </w:rPr>
        <w:t>-</w:t>
      </w:r>
      <w:r>
        <w:rPr>
          <w:color w:val="000000"/>
        </w:rPr>
        <w:t>皮尔</w:t>
      </w:r>
      <w:r>
        <w:rPr>
          <w:rFonts w:hint="eastAsia"/>
          <w:color w:val="000000"/>
        </w:rPr>
        <w:t>森</w:t>
      </w:r>
      <w:r>
        <w:rPr>
          <w:color w:val="000000"/>
        </w:rPr>
        <w:t>恢复了尼采对一种哲学的热爱，这种哲学引导我们穿越激情，</w:t>
      </w:r>
      <w:r>
        <w:rPr>
          <w:rFonts w:hint="eastAsia"/>
          <w:color w:val="000000"/>
        </w:rPr>
        <w:t>让我们更全面地了解生活的可能性和知识的乐趣</w:t>
      </w:r>
      <w:r>
        <w:rPr>
          <w:color w:val="000000"/>
        </w:rPr>
        <w:t>。</w:t>
      </w:r>
    </w:p>
    <w:p w:rsidR="00966070" w:rsidRDefault="00966070">
      <w:pPr>
        <w:rPr>
          <w:color w:val="000000"/>
        </w:rPr>
      </w:pPr>
    </w:p>
    <w:p w:rsidR="00966070" w:rsidRDefault="00C07F8D">
      <w:pPr>
        <w:ind w:firstLineChars="200" w:firstLine="420"/>
        <w:rPr>
          <w:color w:val="000000"/>
        </w:rPr>
      </w:pPr>
      <w:r>
        <w:rPr>
          <w:color w:val="000000"/>
        </w:rPr>
        <w:t>安塞尔</w:t>
      </w:r>
      <w:r>
        <w:rPr>
          <w:color w:val="000000"/>
        </w:rPr>
        <w:t>-</w:t>
      </w:r>
      <w:r>
        <w:rPr>
          <w:color w:val="000000"/>
        </w:rPr>
        <w:t>皮尔</w:t>
      </w:r>
      <w:r>
        <w:rPr>
          <w:rFonts w:hint="eastAsia"/>
          <w:color w:val="000000"/>
        </w:rPr>
        <w:t>森</w:t>
      </w:r>
      <w:r>
        <w:rPr>
          <w:color w:val="000000"/>
        </w:rPr>
        <w:t>（</w:t>
      </w:r>
      <w:r>
        <w:rPr>
          <w:color w:val="000000"/>
        </w:rPr>
        <w:t>Ansell-Pearson</w:t>
      </w:r>
      <w:r>
        <w:rPr>
          <w:color w:val="000000"/>
        </w:rPr>
        <w:t>）在与哲学和文学人物（包括奥古斯丁、波德莱尔、卡莱尔、陀思妥耶夫斯基、爱默生、福楼拜、司汤达等）的对话中，提供对尼采文本的精读。自始至终，安塞尔</w:t>
      </w:r>
      <w:r>
        <w:rPr>
          <w:color w:val="000000"/>
        </w:rPr>
        <w:t>-</w:t>
      </w:r>
      <w:r>
        <w:rPr>
          <w:color w:val="000000"/>
        </w:rPr>
        <w:t>皮尔</w:t>
      </w:r>
      <w:r>
        <w:rPr>
          <w:rFonts w:hint="eastAsia"/>
          <w:color w:val="000000"/>
        </w:rPr>
        <w:t>森</w:t>
      </w:r>
      <w:r>
        <w:rPr>
          <w:color w:val="000000"/>
        </w:rPr>
        <w:t>考察了尼采对文学自然主义的复杂批判，以及他将诗人视为对新地球有着深切渴望的先知的另类概念。</w:t>
      </w:r>
    </w:p>
    <w:p w:rsidR="00966070" w:rsidRDefault="00966070">
      <w:pPr>
        <w:rPr>
          <w:color w:val="000000"/>
        </w:rPr>
      </w:pPr>
    </w:p>
    <w:p w:rsidR="00B42C65" w:rsidRDefault="00B42C65">
      <w:pPr>
        <w:rPr>
          <w:rFonts w:hint="eastAsia"/>
          <w:color w:val="000000"/>
        </w:rPr>
      </w:pPr>
    </w:p>
    <w:p w:rsidR="00966070" w:rsidRDefault="00C07F8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966070" w:rsidRDefault="00966070">
      <w:pPr>
        <w:rPr>
          <w:b/>
          <w:color w:val="000000"/>
          <w:szCs w:val="21"/>
        </w:rPr>
      </w:pPr>
    </w:p>
    <w:p w:rsidR="00966070" w:rsidRDefault="00B42C65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45820" cy="756920"/>
            <wp:effectExtent l="0" t="0" r="0" b="5080"/>
            <wp:wrapSquare wrapText="bothSides"/>
            <wp:docPr id="3" name="图片 3" descr="C:\Users\admin\AppData\Roaming\Foxmail7\Temp-20676-20250427085054\Attach\Catch22BE(03-20-(04-27-15-27-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20676-20250427085054\Attach\Catch22BE(03-20-(04-27-15-27-5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03" cy="76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F8D">
        <w:rPr>
          <w:b/>
          <w:bCs/>
          <w:color w:val="000000"/>
          <w:szCs w:val="21"/>
        </w:rPr>
        <w:t>基思</w:t>
      </w:r>
      <w:r w:rsidR="00C07F8D">
        <w:rPr>
          <w:b/>
          <w:bCs/>
          <w:color w:val="000000"/>
          <w:szCs w:val="21"/>
        </w:rPr>
        <w:t>·</w:t>
      </w:r>
      <w:r w:rsidR="00C07F8D">
        <w:rPr>
          <w:b/>
          <w:bCs/>
          <w:color w:val="000000"/>
          <w:szCs w:val="21"/>
        </w:rPr>
        <w:t>安塞尔</w:t>
      </w:r>
      <w:r w:rsidR="00C07F8D">
        <w:rPr>
          <w:b/>
          <w:bCs/>
          <w:color w:val="000000"/>
          <w:szCs w:val="21"/>
        </w:rPr>
        <w:t>-</w:t>
      </w:r>
      <w:r w:rsidR="00C07F8D">
        <w:rPr>
          <w:b/>
          <w:bCs/>
          <w:color w:val="000000"/>
          <w:szCs w:val="21"/>
        </w:rPr>
        <w:t>皮尔森（</w:t>
      </w:r>
      <w:r w:rsidR="00C07F8D">
        <w:rPr>
          <w:b/>
          <w:bCs/>
          <w:color w:val="000000"/>
          <w:szCs w:val="21"/>
        </w:rPr>
        <w:t>Keith Ansell-Pearson</w:t>
      </w:r>
      <w:r w:rsidR="00C07F8D">
        <w:rPr>
          <w:b/>
          <w:bCs/>
          <w:color w:val="000000"/>
          <w:szCs w:val="21"/>
        </w:rPr>
        <w:t>）</w:t>
      </w:r>
      <w:r w:rsidR="00C07F8D">
        <w:rPr>
          <w:color w:val="000000"/>
          <w:szCs w:val="21"/>
        </w:rPr>
        <w:t>是华威大学（</w:t>
      </w:r>
      <w:r w:rsidR="00C07F8D">
        <w:rPr>
          <w:color w:val="000000"/>
          <w:szCs w:val="21"/>
        </w:rPr>
        <w:t>University of Warwick</w:t>
      </w:r>
      <w:r w:rsidR="00C07F8D">
        <w:rPr>
          <w:color w:val="000000"/>
          <w:szCs w:val="21"/>
        </w:rPr>
        <w:t>）的哲学名誉教授。他是多本关于尼采的书籍的作者和编辑，包括《尼采的哲学探索》</w:t>
      </w:r>
      <w:r w:rsidR="00C07F8D">
        <w:rPr>
          <w:rFonts w:hint="eastAsia"/>
          <w:color w:val="000000"/>
          <w:szCs w:val="21"/>
        </w:rPr>
        <w:t>（</w:t>
      </w:r>
      <w:r w:rsidR="00C07F8D">
        <w:rPr>
          <w:i/>
          <w:iCs/>
          <w:color w:val="000000"/>
          <w:szCs w:val="21"/>
        </w:rPr>
        <w:t>Nietzsche</w:t>
      </w:r>
      <w:proofErr w:type="gramStart"/>
      <w:r w:rsidR="00C07F8D">
        <w:rPr>
          <w:i/>
          <w:iCs/>
          <w:color w:val="000000"/>
          <w:szCs w:val="21"/>
        </w:rPr>
        <w:t>’</w:t>
      </w:r>
      <w:proofErr w:type="gramEnd"/>
      <w:r w:rsidR="00C07F8D">
        <w:rPr>
          <w:i/>
          <w:iCs/>
          <w:color w:val="000000"/>
          <w:szCs w:val="21"/>
        </w:rPr>
        <w:t>s Search for Philosophy</w:t>
      </w:r>
      <w:r w:rsidR="00C07F8D">
        <w:rPr>
          <w:rFonts w:hint="eastAsia"/>
          <w:color w:val="000000"/>
          <w:szCs w:val="21"/>
        </w:rPr>
        <w:t>）</w:t>
      </w:r>
      <w:r w:rsidR="00C07F8D">
        <w:rPr>
          <w:color w:val="000000"/>
          <w:szCs w:val="21"/>
        </w:rPr>
        <w:t>和《尼采读者》</w:t>
      </w:r>
      <w:r w:rsidR="00C07F8D">
        <w:rPr>
          <w:rFonts w:hint="eastAsia"/>
          <w:color w:val="000000"/>
          <w:szCs w:val="21"/>
        </w:rPr>
        <w:t>（</w:t>
      </w:r>
      <w:r w:rsidR="00C07F8D">
        <w:rPr>
          <w:i/>
          <w:iCs/>
          <w:color w:val="000000"/>
          <w:szCs w:val="21"/>
        </w:rPr>
        <w:t>The Nietzsche Reader</w:t>
      </w:r>
      <w:r w:rsidR="00C07F8D">
        <w:rPr>
          <w:rFonts w:hint="eastAsia"/>
          <w:color w:val="000000"/>
          <w:szCs w:val="21"/>
        </w:rPr>
        <w:t>）</w:t>
      </w:r>
      <w:r w:rsidR="00C07F8D">
        <w:rPr>
          <w:color w:val="000000"/>
          <w:szCs w:val="21"/>
        </w:rPr>
        <w:t>。</w:t>
      </w:r>
    </w:p>
    <w:p w:rsidR="00966070" w:rsidRDefault="00966070">
      <w:pPr>
        <w:rPr>
          <w:color w:val="000000"/>
          <w:szCs w:val="21"/>
        </w:rPr>
      </w:pPr>
    </w:p>
    <w:p w:rsidR="00B42C65" w:rsidRDefault="00B42C65">
      <w:pPr>
        <w:rPr>
          <w:rFonts w:hint="eastAsia"/>
          <w:color w:val="000000"/>
          <w:szCs w:val="21"/>
        </w:rPr>
      </w:pPr>
    </w:p>
    <w:p w:rsidR="00966070" w:rsidRDefault="00C07F8D">
      <w:pPr>
        <w:rPr>
          <w:b/>
        </w:rPr>
      </w:pPr>
      <w:r>
        <w:rPr>
          <w:rFonts w:hint="eastAsia"/>
          <w:b/>
        </w:rPr>
        <w:t>全书目录</w:t>
      </w:r>
      <w:r>
        <w:rPr>
          <w:b/>
        </w:rPr>
        <w:t>：</w:t>
      </w:r>
    </w:p>
    <w:p w:rsidR="00966070" w:rsidRDefault="00966070">
      <w:pPr>
        <w:rPr>
          <w:b/>
        </w:rPr>
      </w:pPr>
    </w:p>
    <w:p w:rsidR="00966070" w:rsidRDefault="00C07F8D">
      <w:r>
        <w:rPr>
          <w:rFonts w:hint="eastAsia"/>
        </w:rPr>
        <w:t>简介</w:t>
      </w:r>
    </w:p>
    <w:p w:rsidR="00966070" w:rsidRDefault="00C07F8D">
      <w:r>
        <w:t>第一章</w:t>
      </w:r>
      <w:r>
        <w:rPr>
          <w:rFonts w:hint="eastAsia"/>
        </w:rPr>
        <w:t xml:space="preserve"> </w:t>
      </w:r>
      <w:r>
        <w:t>书籍与</w:t>
      </w:r>
      <w:r>
        <w:rPr>
          <w:rFonts w:hint="eastAsia"/>
        </w:rPr>
        <w:t>快乐</w:t>
      </w:r>
    </w:p>
    <w:p w:rsidR="00966070" w:rsidRDefault="00C07F8D">
      <w:r>
        <w:t>第二章</w:t>
      </w:r>
      <w:r>
        <w:rPr>
          <w:rFonts w:hint="eastAsia"/>
        </w:rPr>
        <w:t xml:space="preserve"> </w:t>
      </w:r>
      <w:r>
        <w:t>诚实和对知识的热情</w:t>
      </w:r>
    </w:p>
    <w:p w:rsidR="00966070" w:rsidRDefault="00C07F8D">
      <w:r>
        <w:t>第三章</w:t>
      </w:r>
      <w:r>
        <w:rPr>
          <w:rFonts w:hint="eastAsia"/>
        </w:rPr>
        <w:t xml:space="preserve"> </w:t>
      </w:r>
      <w:r>
        <w:t>作为流浪者的哲学家</w:t>
      </w:r>
    </w:p>
    <w:p w:rsidR="00966070" w:rsidRDefault="00C07F8D">
      <w:r>
        <w:t>第四章</w:t>
      </w:r>
      <w:r>
        <w:rPr>
          <w:rFonts w:hint="eastAsia"/>
        </w:rPr>
        <w:t xml:space="preserve"> </w:t>
      </w:r>
      <w:r>
        <w:t>激情</w:t>
      </w:r>
    </w:p>
    <w:p w:rsidR="00966070" w:rsidRDefault="00C07F8D">
      <w:r>
        <w:t>第五章</w:t>
      </w:r>
      <w:r>
        <w:rPr>
          <w:rFonts w:hint="eastAsia"/>
        </w:rPr>
        <w:t xml:space="preserve"> </w:t>
      </w:r>
      <w:r>
        <w:t>诗人</w:t>
      </w:r>
    </w:p>
    <w:p w:rsidR="00966070" w:rsidRDefault="00C07F8D">
      <w:r>
        <w:t>第六章</w:t>
      </w:r>
      <w:r>
        <w:rPr>
          <w:rFonts w:hint="eastAsia"/>
        </w:rPr>
        <w:t xml:space="preserve"> </w:t>
      </w:r>
      <w:r>
        <w:t>只有一个傻瓜，只有一个诗人：查拉图斯特拉</w:t>
      </w:r>
      <w:r>
        <w:rPr>
          <w:rFonts w:hint="eastAsia"/>
        </w:rPr>
        <w:t>（</w:t>
      </w:r>
      <w:r>
        <w:t>Zarathustra</w:t>
      </w:r>
      <w:r>
        <w:rPr>
          <w:rFonts w:hint="eastAsia"/>
        </w:rPr>
        <w:t>）</w:t>
      </w:r>
      <w:r>
        <w:t>的</w:t>
      </w:r>
      <w:r>
        <w:rPr>
          <w:rFonts w:hint="eastAsia"/>
        </w:rPr>
        <w:t>激情</w:t>
      </w:r>
    </w:p>
    <w:p w:rsidR="00966070" w:rsidRDefault="00C07F8D">
      <w:r>
        <w:t>第七章</w:t>
      </w:r>
      <w:r>
        <w:rPr>
          <w:rFonts w:hint="eastAsia"/>
        </w:rPr>
        <w:t xml:space="preserve"> </w:t>
      </w:r>
      <w:r>
        <w:t>哲学家的愿景</w:t>
      </w:r>
    </w:p>
    <w:p w:rsidR="00966070" w:rsidRDefault="00C07F8D">
      <w:r>
        <w:t>尾声：</w:t>
      </w:r>
      <w:r>
        <w:rPr>
          <w:rFonts w:hint="eastAsia"/>
        </w:rPr>
        <w:t>乌玛喜剧</w:t>
      </w:r>
    </w:p>
    <w:p w:rsidR="00B42C65" w:rsidRDefault="00B42C65"/>
    <w:p w:rsidR="00B42C65" w:rsidRDefault="00B42C65">
      <w:pPr>
        <w:rPr>
          <w:rFonts w:hint="eastAsia"/>
        </w:rPr>
      </w:pPr>
      <w:bookmarkStart w:id="1" w:name="_GoBack"/>
      <w:bookmarkEnd w:id="1"/>
    </w:p>
    <w:p w:rsidR="00966070" w:rsidRDefault="00C07F8D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9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0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3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4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966070" w:rsidRDefault="00C07F8D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966070" w:rsidRDefault="00DD4670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F8D" w:rsidRDefault="00C07F8D">
      <w:pPr>
        <w:widowControl/>
        <w:jc w:val="left"/>
        <w:rPr>
          <w:color w:val="000000"/>
        </w:rPr>
      </w:pPr>
    </w:p>
    <w:sectPr w:rsidR="00C07F8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32" w:rsidRDefault="00124E32">
      <w:r>
        <w:separator/>
      </w:r>
    </w:p>
  </w:endnote>
  <w:endnote w:type="continuationSeparator" w:id="0">
    <w:p w:rsidR="00124E32" w:rsidRDefault="0012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70" w:rsidRDefault="0096607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66070" w:rsidRDefault="00966070">
    <w:pPr>
      <w:jc w:val="center"/>
      <w:rPr>
        <w:rFonts w:ascii="方正姚体" w:eastAsia="方正姚体"/>
        <w:sz w:val="18"/>
      </w:rPr>
    </w:pPr>
  </w:p>
  <w:p w:rsidR="00966070" w:rsidRDefault="00C07F8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966070" w:rsidRDefault="00C07F8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966070" w:rsidRDefault="00C07F8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66070" w:rsidRDefault="00966070">
    <w:pPr>
      <w:pStyle w:val="a4"/>
      <w:jc w:val="center"/>
      <w:rPr>
        <w:rFonts w:eastAsia="方正姚体"/>
      </w:rPr>
    </w:pPr>
  </w:p>
  <w:p w:rsidR="00966070" w:rsidRDefault="00C07F8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42C6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32" w:rsidRDefault="00124E32">
      <w:r>
        <w:separator/>
      </w:r>
    </w:p>
  </w:footnote>
  <w:footnote w:type="continuationSeparator" w:id="0">
    <w:p w:rsidR="00124E32" w:rsidRDefault="0012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70" w:rsidRDefault="00DD46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6070" w:rsidRDefault="00C07F8D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1996"/>
    <w:rsid w:val="000F4E8C"/>
    <w:rsid w:val="000F5F2C"/>
    <w:rsid w:val="000F78D9"/>
    <w:rsid w:val="001029C9"/>
    <w:rsid w:val="00105705"/>
    <w:rsid w:val="00110A4E"/>
    <w:rsid w:val="0011108B"/>
    <w:rsid w:val="001171CD"/>
    <w:rsid w:val="00124E32"/>
    <w:rsid w:val="00126544"/>
    <w:rsid w:val="001304FB"/>
    <w:rsid w:val="001310F7"/>
    <w:rsid w:val="001352A5"/>
    <w:rsid w:val="001413B7"/>
    <w:rsid w:val="00141952"/>
    <w:rsid w:val="00147DA5"/>
    <w:rsid w:val="00150A08"/>
    <w:rsid w:val="00153476"/>
    <w:rsid w:val="00157B58"/>
    <w:rsid w:val="001616BB"/>
    <w:rsid w:val="00161968"/>
    <w:rsid w:val="00165C2D"/>
    <w:rsid w:val="001735B6"/>
    <w:rsid w:val="00173E4E"/>
    <w:rsid w:val="00173F5B"/>
    <w:rsid w:val="00174B7A"/>
    <w:rsid w:val="001757CB"/>
    <w:rsid w:val="00180177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3B69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08E7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D1B"/>
    <w:rsid w:val="003144DC"/>
    <w:rsid w:val="0031627A"/>
    <w:rsid w:val="00321FDC"/>
    <w:rsid w:val="00326DBF"/>
    <w:rsid w:val="00332B77"/>
    <w:rsid w:val="00333736"/>
    <w:rsid w:val="00333982"/>
    <w:rsid w:val="00333E07"/>
    <w:rsid w:val="00334B49"/>
    <w:rsid w:val="00334CF6"/>
    <w:rsid w:val="0033586C"/>
    <w:rsid w:val="00337817"/>
    <w:rsid w:val="00340459"/>
    <w:rsid w:val="003433FB"/>
    <w:rsid w:val="003447D6"/>
    <w:rsid w:val="0034709C"/>
    <w:rsid w:val="00351AB2"/>
    <w:rsid w:val="00364AFB"/>
    <w:rsid w:val="00370131"/>
    <w:rsid w:val="00370D2B"/>
    <w:rsid w:val="00373059"/>
    <w:rsid w:val="003751A7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0DEF"/>
    <w:rsid w:val="003D1C5D"/>
    <w:rsid w:val="003D711B"/>
    <w:rsid w:val="003E097B"/>
    <w:rsid w:val="003E4442"/>
    <w:rsid w:val="003F2063"/>
    <w:rsid w:val="003F2504"/>
    <w:rsid w:val="003F6C30"/>
    <w:rsid w:val="003F7477"/>
    <w:rsid w:val="00401226"/>
    <w:rsid w:val="00403389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7724"/>
    <w:rsid w:val="00501383"/>
    <w:rsid w:val="00501905"/>
    <w:rsid w:val="00501F8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524A"/>
    <w:rsid w:val="006A5D9A"/>
    <w:rsid w:val="006B38EE"/>
    <w:rsid w:val="006B5BB2"/>
    <w:rsid w:val="006C732C"/>
    <w:rsid w:val="006D2BEC"/>
    <w:rsid w:val="006D750D"/>
    <w:rsid w:val="006E41BF"/>
    <w:rsid w:val="006E465D"/>
    <w:rsid w:val="006E6A07"/>
    <w:rsid w:val="006F0058"/>
    <w:rsid w:val="006F0FDD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356"/>
    <w:rsid w:val="00770950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C78FE"/>
    <w:rsid w:val="007D2630"/>
    <w:rsid w:val="007D5224"/>
    <w:rsid w:val="007E1C56"/>
    <w:rsid w:val="007E3F9B"/>
    <w:rsid w:val="007E7596"/>
    <w:rsid w:val="007F2C2F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4E6C"/>
    <w:rsid w:val="008C76D1"/>
    <w:rsid w:val="008C7BF2"/>
    <w:rsid w:val="008D38AF"/>
    <w:rsid w:val="008E15C9"/>
    <w:rsid w:val="008E4DA7"/>
    <w:rsid w:val="008E5049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66070"/>
    <w:rsid w:val="0098379A"/>
    <w:rsid w:val="00985959"/>
    <w:rsid w:val="00992FF0"/>
    <w:rsid w:val="00993EE0"/>
    <w:rsid w:val="009A23E4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94B"/>
    <w:rsid w:val="00A73D69"/>
    <w:rsid w:val="00A80BE7"/>
    <w:rsid w:val="00A827AE"/>
    <w:rsid w:val="00A84A89"/>
    <w:rsid w:val="00A85B48"/>
    <w:rsid w:val="00A87579"/>
    <w:rsid w:val="00AA194A"/>
    <w:rsid w:val="00AA3458"/>
    <w:rsid w:val="00AA3E60"/>
    <w:rsid w:val="00AA45E1"/>
    <w:rsid w:val="00AA4AC1"/>
    <w:rsid w:val="00AA7509"/>
    <w:rsid w:val="00AB14EF"/>
    <w:rsid w:val="00AB544D"/>
    <w:rsid w:val="00AB68FB"/>
    <w:rsid w:val="00AC0CB1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2C65"/>
    <w:rsid w:val="00B46C0A"/>
    <w:rsid w:val="00B477BF"/>
    <w:rsid w:val="00B52E45"/>
    <w:rsid w:val="00B52F70"/>
    <w:rsid w:val="00B55D53"/>
    <w:rsid w:val="00B6018A"/>
    <w:rsid w:val="00B6028E"/>
    <w:rsid w:val="00B71A33"/>
    <w:rsid w:val="00B75E3E"/>
    <w:rsid w:val="00B76F58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73D4"/>
    <w:rsid w:val="00BE7617"/>
    <w:rsid w:val="00BF432C"/>
    <w:rsid w:val="00BF5762"/>
    <w:rsid w:val="00C01613"/>
    <w:rsid w:val="00C04B46"/>
    <w:rsid w:val="00C07F8D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06B16"/>
    <w:rsid w:val="00D140A3"/>
    <w:rsid w:val="00D16096"/>
    <w:rsid w:val="00D17161"/>
    <w:rsid w:val="00D22CCE"/>
    <w:rsid w:val="00D25816"/>
    <w:rsid w:val="00D25D09"/>
    <w:rsid w:val="00D277E1"/>
    <w:rsid w:val="00D27A73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D4543"/>
    <w:rsid w:val="00DD4670"/>
    <w:rsid w:val="00DE3B19"/>
    <w:rsid w:val="00DE4309"/>
    <w:rsid w:val="00DE603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256F"/>
    <w:rsid w:val="00E37DF4"/>
    <w:rsid w:val="00E403FB"/>
    <w:rsid w:val="00E42425"/>
    <w:rsid w:val="00E42D34"/>
    <w:rsid w:val="00E43023"/>
    <w:rsid w:val="00E44936"/>
    <w:rsid w:val="00E4793B"/>
    <w:rsid w:val="00E506AB"/>
    <w:rsid w:val="00E52740"/>
    <w:rsid w:val="00E544DE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A72A5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0772"/>
    <w:rsid w:val="00F510BA"/>
    <w:rsid w:val="00F543BA"/>
    <w:rsid w:val="00F603BD"/>
    <w:rsid w:val="00F61FF3"/>
    <w:rsid w:val="00F74CC0"/>
    <w:rsid w:val="00F761C5"/>
    <w:rsid w:val="00F86100"/>
    <w:rsid w:val="00F8643C"/>
    <w:rsid w:val="00F870E8"/>
    <w:rsid w:val="00F922C5"/>
    <w:rsid w:val="00F9332E"/>
    <w:rsid w:val="00FB0BD3"/>
    <w:rsid w:val="00FB2A6C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3A57"/>
    <w:rsid w:val="00FF7001"/>
    <w:rsid w:val="206111E4"/>
    <w:rsid w:val="43043CF7"/>
    <w:rsid w:val="4B667A97"/>
    <w:rsid w:val="53F63F51"/>
    <w:rsid w:val="560F1D22"/>
    <w:rsid w:val="655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2E2C5-A1B5-4008-A979-42915B22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1089</Characters>
  <Application>Microsoft Office Word</Application>
  <DocSecurity>0</DocSecurity>
  <Lines>54</Lines>
  <Paragraphs>54</Paragraphs>
  <ScaleCrop>false</ScaleCrop>
  <Company>2ndSpAcE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2025-04-27T07:29:00Z</dcterms:created>
  <dcterms:modified xsi:type="dcterms:W3CDTF">2025-04-27T07:31:00Z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699E637EDA06453A86A3E401BB0AF5C3_12</vt:lpwstr>
  </property>
</Properties>
</file>