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4AEAD804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DBD66C9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F2FD17B" w:rsidR="00AE574A" w:rsidRDefault="00AE574A">
      <w:pPr>
        <w:rPr>
          <w:b/>
          <w:color w:val="000000"/>
          <w:szCs w:val="21"/>
        </w:rPr>
      </w:pPr>
    </w:p>
    <w:p w14:paraId="3DA7336F" w14:textId="68845C42" w:rsidR="00774233" w:rsidRPr="00774233" w:rsidRDefault="00B521DB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11D059" wp14:editId="38A06F2A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16990" cy="1991360"/>
            <wp:effectExtent l="0" t="0" r="0" b="8890"/>
            <wp:wrapSquare wrapText="bothSides"/>
            <wp:docPr id="17383802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380202" name="图片 173838020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144C9D">
        <w:rPr>
          <w:rFonts w:hint="eastAsia"/>
          <w:b/>
          <w:bCs/>
          <w:color w:val="000000"/>
          <w:szCs w:val="21"/>
        </w:rPr>
        <w:t>批评的</w:t>
      </w:r>
      <w:r w:rsidR="00DA7712">
        <w:rPr>
          <w:rFonts w:hint="eastAsia"/>
          <w:b/>
          <w:bCs/>
          <w:color w:val="000000"/>
          <w:szCs w:val="21"/>
        </w:rPr>
        <w:t>形态</w:t>
      </w:r>
      <w:r w:rsidR="00144C9D">
        <w:rPr>
          <w:rFonts w:hint="eastAsia"/>
          <w:b/>
          <w:bCs/>
          <w:color w:val="000000"/>
          <w:szCs w:val="21"/>
        </w:rPr>
        <w:t>：</w:t>
      </w:r>
      <w:r w:rsidR="00144C9D">
        <w:rPr>
          <w:rFonts w:hint="eastAsia"/>
          <w:b/>
          <w:bCs/>
          <w:color w:val="000000"/>
          <w:szCs w:val="21"/>
        </w:rPr>
        <w:t>1750-2020</w:t>
      </w:r>
      <w:r w:rsidR="00144C9D">
        <w:rPr>
          <w:rFonts w:hint="eastAsia"/>
          <w:b/>
          <w:bCs/>
          <w:color w:val="000000"/>
          <w:szCs w:val="21"/>
        </w:rPr>
        <w:t>年间的文学批评</w:t>
      </w:r>
      <w:r w:rsidR="00DA7712">
        <w:rPr>
          <w:rFonts w:hint="eastAsia"/>
          <w:b/>
          <w:bCs/>
          <w:color w:val="000000"/>
          <w:szCs w:val="21"/>
        </w:rPr>
        <w:t>形式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F2FD093" w:rsidR="00774233" w:rsidRPr="00774233" w:rsidRDefault="00774233" w:rsidP="00144C9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144C9D" w:rsidRPr="00DA7712">
        <w:rPr>
          <w:b/>
          <w:bCs/>
          <w:i/>
          <w:iCs/>
          <w:color w:val="000000"/>
          <w:szCs w:val="21"/>
        </w:rPr>
        <w:t>Critical Forms: Forms of Literary Criticism, 1750-2020</w:t>
      </w:r>
    </w:p>
    <w:p w14:paraId="39B7E419" w14:textId="0E2C804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DA7712" w:rsidRPr="00DA7712">
        <w:rPr>
          <w:b/>
          <w:bCs/>
          <w:color w:val="000000"/>
          <w:szCs w:val="21"/>
        </w:rPr>
        <w:t>Ross Wilson</w:t>
      </w:r>
      <w:hyperlink r:id="rId9" w:history="1"/>
    </w:p>
    <w:p w14:paraId="5EB65684" w14:textId="057044F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DA7712" w:rsidRPr="00DA7712">
        <w:rPr>
          <w:b/>
          <w:bCs/>
          <w:color w:val="000000"/>
          <w:szCs w:val="21"/>
        </w:rPr>
        <w:t>Oxford University Press</w:t>
      </w:r>
    </w:p>
    <w:p w14:paraId="1421F214" w14:textId="79C22B4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6AA9D8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DA7712">
        <w:rPr>
          <w:rFonts w:hint="eastAsia"/>
          <w:b/>
          <w:bCs/>
          <w:color w:val="000000"/>
          <w:szCs w:val="21"/>
        </w:rPr>
        <w:t>262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4FD0E1F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B2C76" w:rsidRPr="009B2C76">
        <w:rPr>
          <w:b/>
          <w:bCs/>
          <w:color w:val="000000"/>
          <w:szCs w:val="21"/>
        </w:rPr>
        <w:t>202</w:t>
      </w:r>
      <w:r w:rsidR="00DA7712">
        <w:rPr>
          <w:rFonts w:hint="eastAsia"/>
          <w:b/>
          <w:bCs/>
          <w:color w:val="000000"/>
          <w:szCs w:val="21"/>
        </w:rPr>
        <w:t>3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0D2492">
        <w:rPr>
          <w:rFonts w:hint="eastAsia"/>
          <w:b/>
          <w:bCs/>
          <w:color w:val="000000"/>
          <w:szCs w:val="21"/>
        </w:rPr>
        <w:t>9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4EA4C5E1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39C837A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EA16979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DA7712">
        <w:rPr>
          <w:rFonts w:hint="eastAsia"/>
          <w:b/>
          <w:bCs/>
          <w:szCs w:val="21"/>
        </w:rPr>
        <w:t>文学研究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BC6A824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1A924A8A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11FB44AA" w14:textId="682A3892" w:rsidR="00EE34DB" w:rsidRDefault="00DA7712" w:rsidP="00DA7712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卖点：</w:t>
      </w:r>
    </w:p>
    <w:p w14:paraId="2FDD6CF9" w14:textId="77777777" w:rsidR="00DA7712" w:rsidRDefault="00DA7712" w:rsidP="00DA7712">
      <w:pPr>
        <w:rPr>
          <w:b/>
          <w:bCs/>
          <w:color w:val="000000"/>
          <w:szCs w:val="21"/>
        </w:rPr>
      </w:pPr>
    </w:p>
    <w:p w14:paraId="7D6501BB" w14:textId="77777777" w:rsidR="00DA7712" w:rsidRPr="00DA7712" w:rsidRDefault="00DA7712" w:rsidP="00DA7712">
      <w:pPr>
        <w:numPr>
          <w:ilvl w:val="0"/>
          <w:numId w:val="38"/>
        </w:numPr>
        <w:ind w:left="420" w:hanging="420"/>
        <w:rPr>
          <w:rFonts w:ascii="宋体-简" w:eastAsia="宋体-简" w:hAnsi="宋体-简"/>
          <w:bCs/>
          <w:color w:val="000000"/>
        </w:rPr>
      </w:pPr>
      <w:r w:rsidRPr="00DA7712">
        <w:rPr>
          <w:rFonts w:ascii="宋体-简" w:eastAsia="宋体-简" w:hAnsi="宋体-简"/>
        </w:rPr>
        <w:t>全</w:t>
      </w:r>
      <w:r w:rsidRPr="00DA7712">
        <w:rPr>
          <w:rFonts w:ascii="宋体-简" w:eastAsia="宋体-简" w:hAnsi="宋体-简"/>
          <w:bCs/>
          <w:color w:val="000000"/>
        </w:rPr>
        <w:t>面梳理文学批评自18世纪中叶以来所采用的各种体裁形式</w:t>
      </w:r>
    </w:p>
    <w:p w14:paraId="27004CCF" w14:textId="77777777" w:rsidR="00DA7712" w:rsidRPr="00DA7712" w:rsidRDefault="00DA7712" w:rsidP="00DA7712">
      <w:pPr>
        <w:numPr>
          <w:ilvl w:val="0"/>
          <w:numId w:val="38"/>
        </w:numPr>
        <w:ind w:left="420" w:hanging="420"/>
        <w:rPr>
          <w:rFonts w:ascii="宋体-简" w:eastAsia="宋体-简" w:hAnsi="宋体-简"/>
          <w:bCs/>
          <w:color w:val="000000"/>
        </w:rPr>
      </w:pPr>
      <w:r w:rsidRPr="00DA7712">
        <w:rPr>
          <w:rFonts w:ascii="宋体-简" w:eastAsia="宋体-简" w:hAnsi="宋体-简"/>
          <w:bCs/>
          <w:color w:val="000000"/>
        </w:rPr>
        <w:t>涵盖自启蒙时代至当代的大量文学批评实例，内容丰富、横跨时空</w:t>
      </w:r>
    </w:p>
    <w:p w14:paraId="518F6E00" w14:textId="77777777" w:rsidR="00DA7712" w:rsidRPr="00DA7712" w:rsidRDefault="00DA7712" w:rsidP="00DA7712">
      <w:pPr>
        <w:numPr>
          <w:ilvl w:val="0"/>
          <w:numId w:val="38"/>
        </w:numPr>
        <w:ind w:left="420" w:hanging="420"/>
        <w:rPr>
          <w:rFonts w:ascii="宋体-简" w:eastAsia="宋体-简" w:hAnsi="宋体-简"/>
          <w:bCs/>
          <w:color w:val="000000"/>
        </w:rPr>
      </w:pPr>
      <w:r w:rsidRPr="00DA7712">
        <w:rPr>
          <w:rFonts w:ascii="宋体-简" w:eastAsia="宋体-简" w:hAnsi="宋体-简"/>
          <w:bCs/>
          <w:color w:val="000000"/>
        </w:rPr>
        <w:t>对文学批评史上的经典作品提出全新解读，突破传统理解框架</w:t>
      </w:r>
    </w:p>
    <w:p w14:paraId="067BD6D0" w14:textId="77777777" w:rsidR="00DA7712" w:rsidRPr="00DA7712" w:rsidRDefault="00DA7712" w:rsidP="00DA7712">
      <w:pPr>
        <w:numPr>
          <w:ilvl w:val="0"/>
          <w:numId w:val="38"/>
        </w:numPr>
        <w:ind w:left="420" w:hanging="420"/>
        <w:rPr>
          <w:rFonts w:ascii="宋体-简" w:eastAsia="宋体-简" w:hAnsi="宋体-简"/>
          <w:bCs/>
          <w:color w:val="000000"/>
        </w:rPr>
      </w:pPr>
      <w:r w:rsidRPr="00DA7712">
        <w:rPr>
          <w:rFonts w:ascii="宋体-简" w:eastAsia="宋体-简" w:hAnsi="宋体-简"/>
          <w:bCs/>
          <w:color w:val="000000"/>
        </w:rPr>
        <w:t>发掘长期被忽视的文学批评贡献，拓展文学批评史的边界</w:t>
      </w:r>
    </w:p>
    <w:p w14:paraId="57EC90C0" w14:textId="77777777" w:rsidR="00DA7712" w:rsidRPr="00DA7712" w:rsidRDefault="00DA7712" w:rsidP="00DA7712">
      <w:pPr>
        <w:numPr>
          <w:ilvl w:val="0"/>
          <w:numId w:val="38"/>
        </w:numPr>
        <w:ind w:left="420" w:hanging="420"/>
        <w:rPr>
          <w:rFonts w:ascii="宋体-简" w:eastAsia="宋体-简" w:hAnsi="宋体-简"/>
          <w:bCs/>
          <w:color w:val="000000"/>
        </w:rPr>
      </w:pPr>
      <w:r w:rsidRPr="00DA7712">
        <w:rPr>
          <w:rFonts w:ascii="宋体-简" w:eastAsia="宋体-简" w:hAnsi="宋体-简"/>
          <w:bCs/>
          <w:color w:val="000000"/>
        </w:rPr>
        <w:t>深入回应文学批评理论中的关键问题，理论与实践并重</w:t>
      </w:r>
    </w:p>
    <w:p w14:paraId="5E8C4961" w14:textId="4A7EE663" w:rsidR="00DA7712" w:rsidRPr="00DA7712" w:rsidRDefault="00DA7712" w:rsidP="00DA7712">
      <w:pPr>
        <w:numPr>
          <w:ilvl w:val="0"/>
          <w:numId w:val="38"/>
        </w:numPr>
        <w:ind w:left="420" w:hanging="420"/>
        <w:rPr>
          <w:rFonts w:ascii="宋体-简" w:eastAsia="宋体-简" w:hAnsi="宋体-简"/>
          <w:bCs/>
          <w:color w:val="000000"/>
        </w:rPr>
      </w:pPr>
      <w:r w:rsidRPr="00DA7712">
        <w:rPr>
          <w:rFonts w:ascii="宋体-简" w:eastAsia="宋体-简" w:hAnsi="宋体-简"/>
          <w:bCs/>
          <w:color w:val="000000"/>
        </w:rPr>
        <w:t>为文学批评及文学研究的自我认识提供恰逢其时的重要贡献</w:t>
      </w:r>
    </w:p>
    <w:p w14:paraId="4A2F33E5" w14:textId="77777777" w:rsidR="00DA7712" w:rsidRPr="00EE34DB" w:rsidRDefault="00DA7712" w:rsidP="00DA7712">
      <w:pPr>
        <w:rPr>
          <w:bCs/>
          <w:color w:val="000000"/>
          <w:szCs w:val="21"/>
        </w:rPr>
      </w:pPr>
    </w:p>
    <w:p w14:paraId="30CE53AB" w14:textId="77777777" w:rsidR="00DA7712" w:rsidRPr="00DA7712" w:rsidRDefault="00DA7712" w:rsidP="00DA7712">
      <w:pPr>
        <w:ind w:firstLineChars="200" w:firstLine="420"/>
        <w:rPr>
          <w:bCs/>
          <w:color w:val="000000"/>
          <w:szCs w:val="21"/>
        </w:rPr>
      </w:pPr>
      <w:r w:rsidRPr="00DA7712">
        <w:rPr>
          <w:rFonts w:hint="eastAsia"/>
          <w:bCs/>
          <w:color w:val="000000"/>
          <w:szCs w:val="21"/>
        </w:rPr>
        <w:t>《批评形式》是一部关于文学批评所采取的体裁形式（</w:t>
      </w:r>
      <w:r w:rsidRPr="00DA7712">
        <w:rPr>
          <w:rFonts w:hint="eastAsia"/>
          <w:bCs/>
          <w:color w:val="000000"/>
          <w:szCs w:val="21"/>
        </w:rPr>
        <w:t>generic forms</w:t>
      </w:r>
      <w:r w:rsidRPr="00DA7712">
        <w:rPr>
          <w:rFonts w:hint="eastAsia"/>
          <w:bCs/>
          <w:color w:val="000000"/>
          <w:szCs w:val="21"/>
        </w:rPr>
        <w:t>）的系统考察。本书以英语文学批评为核心，兼及法语与德语传统，自</w:t>
      </w:r>
      <w:r w:rsidRPr="00DA7712">
        <w:rPr>
          <w:rFonts w:hint="eastAsia"/>
          <w:bCs/>
          <w:color w:val="000000"/>
          <w:szCs w:val="21"/>
        </w:rPr>
        <w:t>18</w:t>
      </w:r>
      <w:r w:rsidRPr="00DA7712">
        <w:rPr>
          <w:rFonts w:hint="eastAsia"/>
          <w:bCs/>
          <w:color w:val="000000"/>
          <w:szCs w:val="21"/>
        </w:rPr>
        <w:t>世纪中叶至今的多个历史阶段，重点探讨了序言、选集与文集、评论、讲座、对话、书信与传记性写作等批评形式。尽管本书并非一部穷尽性的文学批评史，但它以</w:t>
      </w:r>
      <w:r w:rsidRPr="00DA7712">
        <w:rPr>
          <w:rFonts w:hint="eastAsia"/>
          <w:bCs/>
          <w:color w:val="000000"/>
          <w:szCs w:val="21"/>
        </w:rPr>
        <w:t>18</w:t>
      </w:r>
      <w:r w:rsidRPr="00DA7712">
        <w:rPr>
          <w:rFonts w:hint="eastAsia"/>
          <w:bCs/>
          <w:color w:val="000000"/>
          <w:szCs w:val="21"/>
        </w:rPr>
        <w:t>世纪中叶为起点，关注批评主要形式——如随笔与论著——的兴起，这些形式至今仍是文学批评的主要实践方式。</w:t>
      </w:r>
    </w:p>
    <w:p w14:paraId="766CA5D4" w14:textId="77777777" w:rsidR="00DA7712" w:rsidRPr="00DA7712" w:rsidRDefault="00DA7712" w:rsidP="00DA7712">
      <w:pPr>
        <w:ind w:firstLineChars="200" w:firstLine="420"/>
        <w:rPr>
          <w:bCs/>
          <w:color w:val="000000"/>
          <w:szCs w:val="21"/>
        </w:rPr>
      </w:pPr>
    </w:p>
    <w:p w14:paraId="6C974476" w14:textId="2CC50351" w:rsidR="002D02DB" w:rsidRPr="00DA7712" w:rsidRDefault="00DA7712" w:rsidP="00B718B4">
      <w:pPr>
        <w:ind w:firstLineChars="200" w:firstLine="420"/>
        <w:rPr>
          <w:bCs/>
          <w:color w:val="000000"/>
          <w:szCs w:val="21"/>
        </w:rPr>
      </w:pPr>
      <w:r w:rsidRPr="00DA7712">
        <w:rPr>
          <w:rFonts w:hint="eastAsia"/>
          <w:bCs/>
          <w:color w:val="000000"/>
          <w:szCs w:val="21"/>
        </w:rPr>
        <w:t>为了挑战这类“主导性形式”的地位，作者详细呈现了此后各个时期文学批评写作在形式上的持续多样性。罗斯·威尔逊不仅质疑随笔与论著是否应被视为文学批评的“自然”形态，还指出文学批评史在形式上比传统按“流派”与“思潮”划分的叙述方式更加丰富多变、富于创新。《批评形式》寄望于为当代文学批评实践打开更为广阔的形式路径，这一愿景也赋予了本书自身在“批评形式”上的实验性写作以正当性。</w:t>
      </w: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31C16F6F" w14:textId="77777777" w:rsidR="00B718B4" w:rsidRDefault="00B718B4" w:rsidP="008167E8">
      <w:pPr>
        <w:rPr>
          <w:bCs/>
          <w:color w:val="000000"/>
          <w:szCs w:val="21"/>
        </w:rPr>
      </w:pPr>
    </w:p>
    <w:p w14:paraId="6F304A7F" w14:textId="21BCDEE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13E237F0" w:rsidR="00A63852" w:rsidRDefault="00A63852" w:rsidP="00A63852">
      <w:pPr>
        <w:rPr>
          <w:b/>
          <w:bCs/>
          <w:color w:val="000000"/>
          <w:szCs w:val="21"/>
        </w:rPr>
      </w:pPr>
    </w:p>
    <w:p w14:paraId="35A1F89C" w14:textId="40FE74F0" w:rsidR="00B718B4" w:rsidRPr="00B718B4" w:rsidRDefault="00B521DB" w:rsidP="00B521DB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4F099377" wp14:editId="5CEF2D0C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929640" cy="929640"/>
            <wp:effectExtent l="0" t="0" r="3810" b="3810"/>
            <wp:wrapSquare wrapText="bothSides"/>
            <wp:docPr id="12909205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920560" name="图片 129092056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8B4" w:rsidRPr="00B718B4">
        <w:rPr>
          <w:b/>
          <w:bCs/>
          <w:color w:val="000000"/>
          <w:szCs w:val="21"/>
        </w:rPr>
        <w:t>罗斯</w:t>
      </w:r>
      <w:r>
        <w:rPr>
          <w:rFonts w:hint="eastAsia"/>
          <w:b/>
          <w:bCs/>
          <w:color w:val="000000"/>
          <w:szCs w:val="21"/>
        </w:rPr>
        <w:t>·</w:t>
      </w:r>
      <w:r w:rsidR="00B718B4" w:rsidRPr="00B718B4">
        <w:rPr>
          <w:b/>
          <w:bCs/>
          <w:color w:val="000000"/>
          <w:szCs w:val="21"/>
        </w:rPr>
        <w:t>威尔逊博士（</w:t>
      </w:r>
      <w:proofErr w:type="spellStart"/>
      <w:r w:rsidR="00B718B4" w:rsidRPr="00B718B4">
        <w:rPr>
          <w:b/>
          <w:bCs/>
          <w:color w:val="000000"/>
          <w:szCs w:val="21"/>
        </w:rPr>
        <w:t>Dr</w:t>
      </w:r>
      <w:proofErr w:type="spellEnd"/>
      <w:r w:rsidR="00B718B4" w:rsidRPr="00B718B4">
        <w:rPr>
          <w:b/>
          <w:bCs/>
          <w:color w:val="000000"/>
          <w:szCs w:val="21"/>
        </w:rPr>
        <w:t xml:space="preserve"> Ross Wilson</w:t>
      </w:r>
      <w:r w:rsidR="00B718B4" w:rsidRPr="00B718B4">
        <w:rPr>
          <w:b/>
          <w:bCs/>
          <w:color w:val="000000"/>
          <w:szCs w:val="21"/>
        </w:rPr>
        <w:t>）</w:t>
      </w:r>
      <w:r w:rsidR="00B718B4" w:rsidRPr="00B718B4">
        <w:rPr>
          <w:color w:val="000000"/>
          <w:szCs w:val="21"/>
        </w:rPr>
        <w:t>，剑桥大学英文系文学批评副教授，伊曼纽尔学院院士。他著有</w:t>
      </w:r>
      <w:r w:rsidR="00B718B4" w:rsidRPr="00B718B4">
        <w:rPr>
          <w:color w:val="000000"/>
          <w:szCs w:val="21"/>
        </w:rPr>
        <w:t xml:space="preserve"> </w:t>
      </w:r>
      <w:r w:rsidR="00B718B4" w:rsidRPr="00B718B4">
        <w:rPr>
          <w:i/>
          <w:iCs/>
          <w:color w:val="000000"/>
          <w:szCs w:val="21"/>
        </w:rPr>
        <w:t>Shelley and the Apprehension of Life</w:t>
      </w:r>
      <w:r w:rsidR="00B718B4" w:rsidRPr="00B718B4">
        <w:rPr>
          <w:color w:val="000000"/>
          <w:szCs w:val="21"/>
        </w:rPr>
        <w:t>（</w:t>
      </w:r>
      <w:r w:rsidR="00B718B4" w:rsidRPr="00B718B4">
        <w:rPr>
          <w:color w:val="000000"/>
          <w:szCs w:val="21"/>
        </w:rPr>
        <w:t>2013</w:t>
      </w:r>
      <w:r w:rsidR="00B718B4" w:rsidRPr="00B718B4">
        <w:rPr>
          <w:color w:val="000000"/>
          <w:szCs w:val="21"/>
        </w:rPr>
        <w:t>），以及关于西奥多</w:t>
      </w:r>
      <w:r w:rsidR="00B718B4" w:rsidRPr="00B718B4">
        <w:rPr>
          <w:color w:val="000000"/>
          <w:szCs w:val="21"/>
        </w:rPr>
        <w:t>·</w:t>
      </w:r>
      <w:r w:rsidR="00B718B4" w:rsidRPr="00B718B4">
        <w:rPr>
          <w:color w:val="000000"/>
          <w:szCs w:val="21"/>
        </w:rPr>
        <w:t>阿多诺与伊曼努尔</w:t>
      </w:r>
      <w:r w:rsidR="00B718B4" w:rsidRPr="00B718B4">
        <w:rPr>
          <w:color w:val="000000"/>
          <w:szCs w:val="21"/>
        </w:rPr>
        <w:t>·</w:t>
      </w:r>
      <w:r w:rsidR="00B718B4" w:rsidRPr="00B718B4">
        <w:rPr>
          <w:color w:val="000000"/>
          <w:szCs w:val="21"/>
        </w:rPr>
        <w:t>康德的专著，并在文学批评史与批评理论、美学、浪漫主义与维多利亚时期诗歌等领域发表了大量论文。他曾主编</w:t>
      </w:r>
      <w:r w:rsidR="00B718B4" w:rsidRPr="00B718B4">
        <w:rPr>
          <w:color w:val="000000"/>
          <w:szCs w:val="21"/>
        </w:rPr>
        <w:t xml:space="preserve"> </w:t>
      </w:r>
      <w:r w:rsidR="00B718B4" w:rsidRPr="00B718B4">
        <w:rPr>
          <w:i/>
          <w:iCs/>
          <w:color w:val="000000"/>
          <w:szCs w:val="21"/>
        </w:rPr>
        <w:t>The Meaning of ‘Life’ in Romantic Poetry and Poetics</w:t>
      </w:r>
      <w:r w:rsidR="00B718B4" w:rsidRPr="00B718B4">
        <w:rPr>
          <w:color w:val="000000"/>
          <w:szCs w:val="21"/>
        </w:rPr>
        <w:t>（</w:t>
      </w:r>
      <w:r w:rsidR="00B718B4" w:rsidRPr="00B718B4">
        <w:rPr>
          <w:color w:val="000000"/>
          <w:szCs w:val="21"/>
        </w:rPr>
        <w:t>2009</w:t>
      </w:r>
      <w:r w:rsidR="00B718B4" w:rsidRPr="00B718B4">
        <w:rPr>
          <w:color w:val="000000"/>
          <w:szCs w:val="21"/>
        </w:rPr>
        <w:t>）与</w:t>
      </w:r>
      <w:r w:rsidR="00B718B4" w:rsidRPr="00B718B4">
        <w:rPr>
          <w:color w:val="000000"/>
          <w:szCs w:val="21"/>
        </w:rPr>
        <w:t xml:space="preserve"> </w:t>
      </w:r>
      <w:r w:rsidR="00B718B4" w:rsidRPr="00B718B4">
        <w:rPr>
          <w:i/>
          <w:iCs/>
          <w:color w:val="000000"/>
          <w:szCs w:val="21"/>
        </w:rPr>
        <w:t>Percy Shelley in Context</w:t>
      </w:r>
      <w:r w:rsidR="00B718B4" w:rsidRPr="00B718B4">
        <w:rPr>
          <w:color w:val="000000"/>
          <w:szCs w:val="21"/>
        </w:rPr>
        <w:t>，并担任学术期刊</w:t>
      </w:r>
      <w:r w:rsidR="00B718B4" w:rsidRPr="00B718B4">
        <w:rPr>
          <w:color w:val="000000"/>
          <w:szCs w:val="21"/>
        </w:rPr>
        <w:t xml:space="preserve"> </w:t>
      </w:r>
      <w:r w:rsidR="00B718B4" w:rsidRPr="00B718B4">
        <w:rPr>
          <w:i/>
          <w:iCs/>
          <w:color w:val="000000"/>
          <w:szCs w:val="21"/>
        </w:rPr>
        <w:t>Romantic Circles Reviews and Receptions</w:t>
      </w:r>
      <w:r w:rsidR="00B718B4" w:rsidRPr="00B718B4">
        <w:rPr>
          <w:color w:val="000000"/>
          <w:szCs w:val="21"/>
        </w:rPr>
        <w:t xml:space="preserve"> </w:t>
      </w:r>
      <w:r w:rsidR="00B718B4" w:rsidRPr="00B718B4">
        <w:rPr>
          <w:color w:val="000000"/>
          <w:szCs w:val="21"/>
        </w:rPr>
        <w:t>的联合主编。</w:t>
      </w:r>
    </w:p>
    <w:p w14:paraId="5F5EBEF5" w14:textId="77777777" w:rsidR="00B718B4" w:rsidRDefault="00B718B4" w:rsidP="00A5385A">
      <w:pPr>
        <w:rPr>
          <w:bCs/>
          <w:color w:val="000000"/>
          <w:szCs w:val="21"/>
        </w:rPr>
      </w:pPr>
    </w:p>
    <w:p w14:paraId="24507D35" w14:textId="53AB019C" w:rsidR="00B718B4" w:rsidRDefault="00B718B4" w:rsidP="00A5385A">
      <w:pPr>
        <w:rPr>
          <w:bCs/>
          <w:color w:val="000000"/>
          <w:szCs w:val="21"/>
        </w:rPr>
      </w:pPr>
    </w:p>
    <w:p w14:paraId="6C6BA461" w14:textId="0B896FAF" w:rsidR="00522C65" w:rsidRPr="00522C65" w:rsidRDefault="00522C65" w:rsidP="00522C65">
      <w:pPr>
        <w:jc w:val="center"/>
        <w:rPr>
          <w:rFonts w:ascii="宋体-简" w:eastAsia="宋体-简" w:hAnsi="宋体-简"/>
          <w:b/>
          <w:bCs/>
          <w:color w:val="000000"/>
          <w:sz w:val="30"/>
          <w:szCs w:val="30"/>
        </w:rPr>
      </w:pPr>
      <w:bookmarkStart w:id="0" w:name="_GoBack"/>
      <w:bookmarkEnd w:id="0"/>
      <w:r w:rsidRPr="00522C65">
        <w:rPr>
          <w:rFonts w:ascii="宋体-简" w:eastAsia="宋体-简" w:hAnsi="宋体-简" w:hint="eastAsia"/>
          <w:b/>
          <w:bCs/>
          <w:color w:val="000000"/>
          <w:sz w:val="30"/>
          <w:szCs w:val="30"/>
        </w:rPr>
        <w:t>《批评的形态：1750-2020年间的文学批评形式》</w:t>
      </w:r>
    </w:p>
    <w:p w14:paraId="42F6BEE8" w14:textId="77777777" w:rsidR="00522C65" w:rsidRPr="00522C65" w:rsidRDefault="00522C65" w:rsidP="00522C65">
      <w:pPr>
        <w:jc w:val="center"/>
        <w:rPr>
          <w:rFonts w:ascii="宋体-简" w:eastAsia="宋体-简" w:hAnsi="宋体-简"/>
          <w:bCs/>
          <w:color w:val="000000"/>
          <w:szCs w:val="21"/>
        </w:rPr>
      </w:pPr>
    </w:p>
    <w:p w14:paraId="30617D46" w14:textId="664011C6" w:rsidR="00522C65" w:rsidRPr="00522C65" w:rsidRDefault="00522C65" w:rsidP="00522C65">
      <w:pPr>
        <w:jc w:val="center"/>
        <w:rPr>
          <w:rFonts w:ascii="宋体-简" w:eastAsia="宋体-简" w:hAnsi="宋体-简"/>
          <w:bCs/>
          <w:color w:val="000000"/>
          <w:szCs w:val="21"/>
        </w:rPr>
      </w:pPr>
      <w:r w:rsidRPr="00522C65">
        <w:rPr>
          <w:rFonts w:ascii="宋体-简" w:eastAsia="宋体-简" w:hAnsi="宋体-简"/>
          <w:bCs/>
          <w:color w:val="000000"/>
          <w:szCs w:val="21"/>
        </w:rPr>
        <w:t>序言</w:t>
      </w:r>
    </w:p>
    <w:p w14:paraId="270FB196" w14:textId="77777777" w:rsidR="00522C65" w:rsidRPr="00522C65" w:rsidRDefault="00522C65" w:rsidP="00522C65">
      <w:pPr>
        <w:jc w:val="center"/>
        <w:rPr>
          <w:rFonts w:ascii="宋体-简" w:eastAsia="宋体-简" w:hAnsi="宋体-简"/>
          <w:bCs/>
          <w:color w:val="000000"/>
          <w:szCs w:val="21"/>
        </w:rPr>
      </w:pPr>
      <w:r w:rsidRPr="00522C65">
        <w:rPr>
          <w:rFonts w:ascii="宋体-简" w:eastAsia="宋体-简" w:hAnsi="宋体-简"/>
          <w:bCs/>
          <w:color w:val="000000"/>
          <w:szCs w:val="21"/>
        </w:rPr>
        <w:t>选集</w:t>
      </w:r>
    </w:p>
    <w:p w14:paraId="201C8217" w14:textId="77777777" w:rsidR="00522C65" w:rsidRPr="00522C65" w:rsidRDefault="00522C65" w:rsidP="00522C65">
      <w:pPr>
        <w:jc w:val="center"/>
        <w:rPr>
          <w:rFonts w:ascii="宋体-简" w:eastAsia="宋体-简" w:hAnsi="宋体-简"/>
          <w:bCs/>
          <w:color w:val="000000"/>
          <w:szCs w:val="21"/>
        </w:rPr>
      </w:pPr>
      <w:r w:rsidRPr="00522C65">
        <w:rPr>
          <w:rFonts w:ascii="宋体-简" w:eastAsia="宋体-简" w:hAnsi="宋体-简"/>
          <w:bCs/>
          <w:color w:val="000000"/>
          <w:szCs w:val="21"/>
        </w:rPr>
        <w:t>评论</w:t>
      </w:r>
    </w:p>
    <w:p w14:paraId="00B7617C" w14:textId="77777777" w:rsidR="00522C65" w:rsidRPr="00522C65" w:rsidRDefault="00522C65" w:rsidP="00522C65">
      <w:pPr>
        <w:jc w:val="center"/>
        <w:rPr>
          <w:rFonts w:ascii="宋体-简" w:eastAsia="宋体-简" w:hAnsi="宋体-简"/>
          <w:bCs/>
          <w:color w:val="000000"/>
          <w:szCs w:val="21"/>
        </w:rPr>
      </w:pPr>
      <w:r w:rsidRPr="00522C65">
        <w:rPr>
          <w:rFonts w:ascii="宋体-简" w:eastAsia="宋体-简" w:hAnsi="宋体-简"/>
          <w:bCs/>
          <w:color w:val="000000"/>
          <w:szCs w:val="21"/>
        </w:rPr>
        <w:t>讲座</w:t>
      </w:r>
    </w:p>
    <w:p w14:paraId="16237D35" w14:textId="77777777" w:rsidR="00522C65" w:rsidRPr="00522C65" w:rsidRDefault="00522C65" w:rsidP="00522C65">
      <w:pPr>
        <w:jc w:val="center"/>
        <w:rPr>
          <w:rFonts w:ascii="宋体-简" w:eastAsia="宋体-简" w:hAnsi="宋体-简"/>
          <w:bCs/>
          <w:color w:val="000000"/>
          <w:szCs w:val="21"/>
        </w:rPr>
      </w:pPr>
      <w:r w:rsidRPr="00522C65">
        <w:rPr>
          <w:rFonts w:ascii="宋体-简" w:eastAsia="宋体-简" w:hAnsi="宋体-简"/>
          <w:bCs/>
          <w:color w:val="000000"/>
          <w:szCs w:val="21"/>
        </w:rPr>
        <w:t>对话</w:t>
      </w:r>
    </w:p>
    <w:p w14:paraId="6A8725B5" w14:textId="77777777" w:rsidR="00522C65" w:rsidRPr="00522C65" w:rsidRDefault="00522C65" w:rsidP="00522C65">
      <w:pPr>
        <w:jc w:val="center"/>
        <w:rPr>
          <w:rFonts w:ascii="宋体-简" w:eastAsia="宋体-简" w:hAnsi="宋体-简"/>
          <w:bCs/>
          <w:color w:val="000000"/>
          <w:szCs w:val="21"/>
        </w:rPr>
      </w:pPr>
      <w:r w:rsidRPr="00522C65">
        <w:rPr>
          <w:rFonts w:ascii="宋体-简" w:eastAsia="宋体-简" w:hAnsi="宋体-简"/>
          <w:bCs/>
          <w:color w:val="000000"/>
          <w:szCs w:val="21"/>
        </w:rPr>
        <w:t>书信</w:t>
      </w:r>
    </w:p>
    <w:p w14:paraId="5DBE72B9" w14:textId="77777777" w:rsidR="00522C65" w:rsidRPr="00522C65" w:rsidRDefault="00522C65" w:rsidP="00522C65">
      <w:pPr>
        <w:jc w:val="center"/>
        <w:rPr>
          <w:rFonts w:ascii="宋体-简" w:eastAsia="宋体-简" w:hAnsi="宋体-简"/>
          <w:bCs/>
          <w:color w:val="000000"/>
          <w:szCs w:val="21"/>
        </w:rPr>
      </w:pPr>
      <w:r w:rsidRPr="00522C65">
        <w:rPr>
          <w:rFonts w:ascii="宋体-简" w:eastAsia="宋体-简" w:hAnsi="宋体-简"/>
          <w:bCs/>
          <w:color w:val="000000"/>
          <w:szCs w:val="21"/>
        </w:rPr>
        <w:t>传记写作</w:t>
      </w:r>
    </w:p>
    <w:p w14:paraId="6E43FCE5" w14:textId="77777777" w:rsidR="00522C65" w:rsidRPr="00522C65" w:rsidRDefault="00522C65" w:rsidP="00522C65">
      <w:pPr>
        <w:jc w:val="center"/>
        <w:rPr>
          <w:rFonts w:ascii="宋体-简" w:eastAsia="宋体-简" w:hAnsi="宋体-简"/>
          <w:bCs/>
          <w:color w:val="000000"/>
          <w:szCs w:val="21"/>
        </w:rPr>
      </w:pPr>
      <w:r w:rsidRPr="00522C65">
        <w:rPr>
          <w:rFonts w:ascii="宋体-简" w:eastAsia="宋体-简" w:hAnsi="宋体-简"/>
          <w:bCs/>
          <w:color w:val="000000"/>
          <w:szCs w:val="21"/>
        </w:rPr>
        <w:t>结语</w:t>
      </w:r>
    </w:p>
    <w:p w14:paraId="145ED9DE" w14:textId="77777777" w:rsidR="00522C65" w:rsidRDefault="00522C65" w:rsidP="00522C65">
      <w:pPr>
        <w:rPr>
          <w:bCs/>
          <w:color w:val="000000"/>
          <w:szCs w:val="21"/>
        </w:rPr>
      </w:pPr>
    </w:p>
    <w:p w14:paraId="0E0C5CD7" w14:textId="77777777" w:rsidR="00522C65" w:rsidRDefault="00522C65" w:rsidP="00522C65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73EB6" w14:textId="77777777" w:rsidR="00303C81" w:rsidRDefault="00303C81">
      <w:r>
        <w:separator/>
      </w:r>
    </w:p>
  </w:endnote>
  <w:endnote w:type="continuationSeparator" w:id="0">
    <w:p w14:paraId="30E7FD2F" w14:textId="77777777" w:rsidR="00303C81" w:rsidRDefault="0030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-简">
    <w:altName w:val="宋体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EB2F9" w14:textId="77777777" w:rsidR="00303C81" w:rsidRDefault="00303C81">
      <w:r>
        <w:separator/>
      </w:r>
    </w:p>
  </w:footnote>
  <w:footnote w:type="continuationSeparator" w:id="0">
    <w:p w14:paraId="4E77FC2F" w14:textId="77777777" w:rsidR="00303C81" w:rsidRDefault="00303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BCF797D"/>
    <w:multiLevelType w:val="hybridMultilevel"/>
    <w:tmpl w:val="ECA8792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883050"/>
    <w:multiLevelType w:val="multilevel"/>
    <w:tmpl w:val="38C8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E215CC8"/>
    <w:multiLevelType w:val="multilevel"/>
    <w:tmpl w:val="7350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5CF4EA2"/>
    <w:multiLevelType w:val="hybridMultilevel"/>
    <w:tmpl w:val="A4FE34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7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5"/>
  </w:num>
  <w:num w:numId="8">
    <w:abstractNumId w:val="18"/>
  </w:num>
  <w:num w:numId="9">
    <w:abstractNumId w:val="37"/>
  </w:num>
  <w:num w:numId="10">
    <w:abstractNumId w:val="1"/>
  </w:num>
  <w:num w:numId="11">
    <w:abstractNumId w:val="0"/>
  </w:num>
  <w:num w:numId="12">
    <w:abstractNumId w:val="9"/>
  </w:num>
  <w:num w:numId="13">
    <w:abstractNumId w:val="29"/>
  </w:num>
  <w:num w:numId="14">
    <w:abstractNumId w:val="30"/>
  </w:num>
  <w:num w:numId="15">
    <w:abstractNumId w:val="12"/>
  </w:num>
  <w:num w:numId="16">
    <w:abstractNumId w:val="35"/>
  </w:num>
  <w:num w:numId="17">
    <w:abstractNumId w:val="11"/>
  </w:num>
  <w:num w:numId="18">
    <w:abstractNumId w:val="17"/>
  </w:num>
  <w:num w:numId="19">
    <w:abstractNumId w:val="4"/>
  </w:num>
  <w:num w:numId="20">
    <w:abstractNumId w:val="40"/>
  </w:num>
  <w:num w:numId="21">
    <w:abstractNumId w:val="33"/>
  </w:num>
  <w:num w:numId="22">
    <w:abstractNumId w:val="26"/>
  </w:num>
  <w:num w:numId="23">
    <w:abstractNumId w:val="2"/>
  </w:num>
  <w:num w:numId="24">
    <w:abstractNumId w:val="5"/>
  </w:num>
  <w:num w:numId="25">
    <w:abstractNumId w:val="34"/>
  </w:num>
  <w:num w:numId="26">
    <w:abstractNumId w:val="3"/>
  </w:num>
  <w:num w:numId="27">
    <w:abstractNumId w:val="14"/>
  </w:num>
  <w:num w:numId="28">
    <w:abstractNumId w:val="32"/>
  </w:num>
  <w:num w:numId="29">
    <w:abstractNumId w:val="38"/>
  </w:num>
  <w:num w:numId="30">
    <w:abstractNumId w:val="25"/>
  </w:num>
  <w:num w:numId="31">
    <w:abstractNumId w:val="31"/>
  </w:num>
  <w:num w:numId="32">
    <w:abstractNumId w:val="39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19"/>
  </w:num>
  <w:num w:numId="39">
    <w:abstractNumId w:val="21"/>
  </w:num>
  <w:num w:numId="40">
    <w:abstractNumId w:val="28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1A7B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1AC9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492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4C9D"/>
    <w:rsid w:val="001467D7"/>
    <w:rsid w:val="00146F1E"/>
    <w:rsid w:val="0015144D"/>
    <w:rsid w:val="001516D4"/>
    <w:rsid w:val="001517E5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3C81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10D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2C65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1AA"/>
    <w:rsid w:val="00583567"/>
    <w:rsid w:val="00586E1E"/>
    <w:rsid w:val="005878BC"/>
    <w:rsid w:val="005974BA"/>
    <w:rsid w:val="00597BF3"/>
    <w:rsid w:val="005A15B9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5A16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2E7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851B5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27F4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A57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4DC4"/>
    <w:rsid w:val="009C536D"/>
    <w:rsid w:val="009C66BB"/>
    <w:rsid w:val="009D09AC"/>
    <w:rsid w:val="009D1B71"/>
    <w:rsid w:val="009D3539"/>
    <w:rsid w:val="009D5423"/>
    <w:rsid w:val="009D653F"/>
    <w:rsid w:val="009D7859"/>
    <w:rsid w:val="009D7EA7"/>
    <w:rsid w:val="009E2906"/>
    <w:rsid w:val="009E3884"/>
    <w:rsid w:val="009E5739"/>
    <w:rsid w:val="009F0757"/>
    <w:rsid w:val="009F37C6"/>
    <w:rsid w:val="00A01132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1DB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8B4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5CB8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1FF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A7712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34DB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  <w:style w:type="paragraph" w:customStyle="1" w:styleId="p1">
    <w:name w:val="p1"/>
    <w:basedOn w:val="a"/>
    <w:rsid w:val="00DA77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20EB8-54E3-4C09-BB34-E33247D2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831</Words>
  <Characters>1255</Characters>
  <Application>Microsoft Office Word</Application>
  <DocSecurity>0</DocSecurity>
  <Lines>66</Lines>
  <Paragraphs>63</Paragraphs>
  <ScaleCrop>false</ScaleCrop>
  <Company>2ndSpAcE</Company>
  <LinksUpToDate>false</LinksUpToDate>
  <CharactersWithSpaces>2023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2005-06-10T06:33:00Z</cp:lastPrinted>
  <dcterms:created xsi:type="dcterms:W3CDTF">2025-05-19T04:49:00Z</dcterms:created>
  <dcterms:modified xsi:type="dcterms:W3CDTF">2025-05-19T04:50:00Z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