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44AC3A2D">
      <w:pPr>
        <w:tabs>
          <w:tab w:val="left" w:pos="341"/>
          <w:tab w:val="left" w:pos="5235"/>
        </w:tabs>
        <w:jc w:val="center"/>
        <w:rPr>
          <w:rFonts w:hint="eastAsia"/>
          <w:b/>
          <w:bCs/>
          <w:color w:val="000000"/>
          <w:sz w:val="36"/>
          <w:szCs w:val="36"/>
          <w:shd w:val="pct10" w:color="auto" w:fill="FFFFFF"/>
        </w:rPr>
      </w:pPr>
      <w:r>
        <w:rPr>
          <w:rFonts w:hint="eastAsia"/>
          <w:b/>
          <w:bCs/>
          <w:color w:val="000000"/>
          <w:sz w:val="36"/>
          <w:szCs w:val="36"/>
          <w:shd w:val="pct10" w:color="auto" w:fill="FFFFFF"/>
        </w:rPr>
        <w:t>苏珊娜·吉布森</w:t>
      </w:r>
    </w:p>
    <w:p w14:paraId="5FE02731">
      <w:pPr>
        <w:tabs>
          <w:tab w:val="left" w:pos="341"/>
          <w:tab w:val="left" w:pos="5235"/>
        </w:tabs>
        <w:jc w:val="center"/>
        <w:rPr>
          <w:b/>
          <w:bCs/>
          <w:color w:val="000000"/>
          <w:szCs w:val="18"/>
        </w:rPr>
      </w:pPr>
      <w:r>
        <w:rPr>
          <w:rFonts w:hint="eastAsia"/>
          <w:b/>
          <w:bCs/>
          <w:color w:val="000000"/>
          <w:sz w:val="36"/>
          <w:szCs w:val="36"/>
          <w:shd w:val="pct10" w:color="auto" w:fill="FFFFFF"/>
        </w:rPr>
        <w:t>（Susannah Gibson）</w:t>
      </w:r>
    </w:p>
    <w:p w14:paraId="43196A5A">
      <w:pPr>
        <w:rPr>
          <w:color w:val="000000"/>
          <w:szCs w:val="21"/>
        </w:rPr>
      </w:pPr>
      <w:r>
        <w:rPr>
          <w:color w:val="000000"/>
          <w:szCs w:val="21"/>
        </w:rPr>
        <w:t xml:space="preserve">  </w:t>
      </w:r>
    </w:p>
    <w:p w14:paraId="23E68860">
      <w:pPr>
        <w:rPr>
          <w:b/>
          <w:bCs/>
          <w:color w:val="000000"/>
          <w:szCs w:val="21"/>
        </w:rPr>
      </w:pPr>
      <w:r>
        <w:rPr>
          <w:b/>
          <w:bCs/>
          <w:color w:val="000000"/>
          <w:szCs w:val="21"/>
        </w:rPr>
        <w:t>作者简介：</w:t>
      </w:r>
    </w:p>
    <w:p w14:paraId="58B761C2">
      <w:pPr>
        <w:rPr>
          <w:color w:val="000000"/>
          <w:szCs w:val="21"/>
        </w:rPr>
      </w:pPr>
    </w:p>
    <w:p w14:paraId="391B553F">
      <w:pPr>
        <w:ind w:firstLine="422" w:firstLineChars="200"/>
        <w:rPr>
          <w:color w:val="000000"/>
          <w:szCs w:val="21"/>
        </w:rPr>
      </w:pPr>
      <w:r>
        <w:rPr>
          <w:b/>
          <w:bCs/>
        </w:rPr>
        <w:drawing>
          <wp:anchor distT="0" distB="0" distL="114300" distR="114300" simplePos="0" relativeHeight="251661312" behindDoc="0" locked="0" layoutInCell="1" allowOverlap="1">
            <wp:simplePos x="0" y="0"/>
            <wp:positionH relativeFrom="margin">
              <wp:posOffset>0</wp:posOffset>
            </wp:positionH>
            <wp:positionV relativeFrom="paragraph">
              <wp:posOffset>13335</wp:posOffset>
            </wp:positionV>
            <wp:extent cx="1254125" cy="1327150"/>
            <wp:effectExtent l="0" t="0" r="3175" b="6350"/>
            <wp:wrapSquare wrapText="bothSides"/>
            <wp:docPr id="8791561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5612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l="22192" r="24691"/>
                    <a:stretch>
                      <a:fillRect/>
                    </a:stretch>
                  </pic:blipFill>
                  <pic:spPr>
                    <a:xfrm>
                      <a:off x="0" y="0"/>
                      <a:ext cx="1259429" cy="1332521"/>
                    </a:xfrm>
                    <a:prstGeom prst="rect">
                      <a:avLst/>
                    </a:prstGeom>
                    <a:noFill/>
                    <a:ln>
                      <a:noFill/>
                    </a:ln>
                  </pic:spPr>
                </pic:pic>
              </a:graphicData>
            </a:graphic>
          </wp:anchor>
        </w:drawing>
      </w:r>
      <w:r>
        <w:rPr>
          <w:b/>
          <w:bCs/>
          <w:color w:val="000000"/>
          <w:szCs w:val="21"/>
        </w:rPr>
        <w:t>苏珊娜·吉布森（</w:t>
      </w:r>
      <w:r>
        <w:rPr>
          <w:b/>
          <w:bCs/>
        </w:rPr>
        <w:t>Susannah Gibson）</w:t>
      </w:r>
      <w:r>
        <w:rPr>
          <w:color w:val="000000"/>
          <w:szCs w:val="21"/>
        </w:rPr>
        <w:t>，爱尔兰作家、历史学家，现居剑桥。著有《探究精神：非凡社会如何塑造现代科学》（</w:t>
      </w:r>
      <w:r>
        <w:rPr>
          <w:i/>
          <w:iCs/>
        </w:rPr>
        <w:t>The Spirit of Inquiry: How One Extraordinary Society Shaped Modern Science</w:t>
      </w:r>
      <w:r>
        <w:t>，牛津大学出版社，2019）、《动物、蔬菜、矿物？18世纪的科学如何破坏自然秩序》（</w:t>
      </w:r>
      <w:r>
        <w:rPr>
          <w:i/>
          <w:iCs/>
        </w:rPr>
        <w:t>Animal, Vegetable, Mineral? How Eighteenth-century Science Disrupted the Natural Order</w:t>
      </w:r>
      <w:r>
        <w:t>，牛津大学出版社，2015）</w:t>
      </w:r>
      <w:r>
        <w:rPr>
          <w:color w:val="000000"/>
          <w:szCs w:val="21"/>
        </w:rPr>
        <w:t>。从全国性报纸到学术期刊，这两本书获各大刊物好评。</w:t>
      </w:r>
    </w:p>
    <w:p w14:paraId="39F08A42">
      <w:pPr>
        <w:ind w:firstLine="420" w:firstLineChars="200"/>
        <w:rPr>
          <w:color w:val="000000"/>
          <w:szCs w:val="21"/>
        </w:rPr>
      </w:pPr>
    </w:p>
    <w:p w14:paraId="6C815605">
      <w:pPr>
        <w:ind w:firstLine="420" w:firstLineChars="200"/>
        <w:rPr>
          <w:color w:val="000000"/>
          <w:szCs w:val="21"/>
        </w:rPr>
      </w:pPr>
      <w:r>
        <w:rPr>
          <w:color w:val="000000"/>
          <w:szCs w:val="21"/>
        </w:rPr>
        <w:t>《探究精神》获评为“生动、深入研究的思想史”，吉布森则获赞“一位叙事大师”。2019年6月，《华尔街日报》对《探究精神》的书评占据了当月书评板块头条，评论家写道：“吉布森对剑桥哲学会的出色研究……是熟练的历史学家为尘封档案注入新活力的典范。”2019年5月，《泰晤士报副刊》写道:“吉布森剥丝抽茧，讲述了一段丰富而迷人的历史。她的书是该学科的范例，说明了科学领域的公众宣传应该致力于增长知识、妙趣横生。”</w:t>
      </w:r>
    </w:p>
    <w:p w14:paraId="24826DAF">
      <w:pPr>
        <w:ind w:firstLine="420" w:firstLineChars="200"/>
        <w:rPr>
          <w:color w:val="000000"/>
          <w:szCs w:val="21"/>
        </w:rPr>
      </w:pPr>
    </w:p>
    <w:p w14:paraId="0EECB780">
      <w:pPr>
        <w:ind w:firstLine="420" w:firstLineChars="200"/>
        <w:rPr>
          <w:color w:val="000000"/>
          <w:szCs w:val="21"/>
        </w:rPr>
      </w:pPr>
      <w:r>
        <w:rPr>
          <w:color w:val="000000"/>
          <w:szCs w:val="21"/>
        </w:rPr>
        <w:t>2015年7月，《每日电讯报》对《动物、蔬菜、矿物？》评价为“引人入胜、清晰易懂……生动的阐述和反思”。</w:t>
      </w:r>
    </w:p>
    <w:p w14:paraId="56A90F6A">
      <w:pPr>
        <w:ind w:firstLine="420" w:firstLineChars="200"/>
        <w:rPr>
          <w:color w:val="000000"/>
          <w:szCs w:val="21"/>
        </w:rPr>
      </w:pPr>
    </w:p>
    <w:p w14:paraId="14B909A7">
      <w:pPr>
        <w:tabs>
          <w:tab w:val="left" w:pos="341"/>
          <w:tab w:val="left" w:pos="5235"/>
        </w:tabs>
        <w:jc w:val="left"/>
        <w:rPr>
          <w:b/>
          <w:bCs/>
          <w:color w:val="000000"/>
          <w:szCs w:val="18"/>
        </w:rPr>
      </w:pPr>
    </w:p>
    <w:p w14:paraId="3108E789">
      <w:pPr>
        <w:rPr>
          <w:b/>
          <w:color w:val="000000"/>
          <w:szCs w:val="21"/>
        </w:rPr>
      </w:pPr>
      <w:r>
        <w:rPr>
          <w:b/>
          <w:bCs/>
          <w:color w:val="000000"/>
          <w:szCs w:val="21"/>
          <w:lang w:val="zh-CN"/>
        </w:rPr>
        <w:drawing>
          <wp:anchor distT="0" distB="0" distL="114300" distR="114300" simplePos="0" relativeHeight="251660288" behindDoc="0" locked="0" layoutInCell="1" allowOverlap="1">
            <wp:simplePos x="0" y="0"/>
            <wp:positionH relativeFrom="margin">
              <wp:posOffset>4066540</wp:posOffset>
            </wp:positionH>
            <wp:positionV relativeFrom="paragraph">
              <wp:posOffset>170180</wp:posOffset>
            </wp:positionV>
            <wp:extent cx="1271905" cy="1823085"/>
            <wp:effectExtent l="0" t="0" r="4445" b="5715"/>
            <wp:wrapSquare wrapText="bothSides"/>
            <wp:docPr id="274810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10955"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71905" cy="1823085"/>
                    </a:xfrm>
                    <a:prstGeom prst="rect">
                      <a:avLst/>
                    </a:prstGeom>
                  </pic:spPr>
                </pic:pic>
              </a:graphicData>
            </a:graphic>
          </wp:anchor>
        </w:drawing>
      </w:r>
    </w:p>
    <w:p w14:paraId="3DA7336F">
      <w:pPr>
        <w:tabs>
          <w:tab w:val="left" w:pos="341"/>
          <w:tab w:val="left" w:pos="5235"/>
        </w:tabs>
        <w:rPr>
          <w:b/>
          <w:bCs/>
          <w:color w:val="000000"/>
          <w:szCs w:val="21"/>
        </w:rPr>
      </w:pPr>
      <w:r>
        <w:rPr>
          <w:b/>
          <w:bCs/>
          <w:color w:val="000000"/>
          <w:szCs w:val="21"/>
        </w:rPr>
        <w:t>中文书名：</w:t>
      </w:r>
      <w:r>
        <w:rPr>
          <w:rFonts w:hint="eastAsia"/>
          <w:b/>
          <w:bCs/>
          <w:color w:val="000000"/>
          <w:szCs w:val="21"/>
        </w:rPr>
        <w:t>《奇观！18世纪的科学与崇高》</w:t>
      </w:r>
    </w:p>
    <w:p w14:paraId="526CF9CC">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SPECTACULAR! Science and the Sublime in the Eighteenth Century</w:t>
      </w:r>
    </w:p>
    <w:p w14:paraId="39B7E419">
      <w:pPr>
        <w:tabs>
          <w:tab w:val="left" w:pos="341"/>
          <w:tab w:val="left" w:pos="5235"/>
        </w:tabs>
        <w:rPr>
          <w:b/>
          <w:bCs/>
          <w:color w:val="000000"/>
          <w:szCs w:val="21"/>
        </w:rPr>
      </w:pPr>
      <w:r>
        <w:rPr>
          <w:b/>
          <w:bCs/>
          <w:color w:val="000000"/>
          <w:szCs w:val="21"/>
        </w:rPr>
        <w:t>作    者：Susannah Gibson</w:t>
      </w:r>
      <w:r>
        <w:fldChar w:fldCharType="begin"/>
      </w:r>
      <w:r>
        <w:instrText xml:space="preserve"> HYPERLINK "http://www.penguin.com.au/lookinside/spotlight.cfm?SBN=9780143009177&amp;AuthId=0000004220&amp;Page=Profile" </w:instrText>
      </w:r>
      <w:r>
        <w:fldChar w:fldCharType="separate"/>
      </w:r>
      <w:r>
        <w:fldChar w:fldCharType="end"/>
      </w:r>
    </w:p>
    <w:p w14:paraId="5EB65684">
      <w:pPr>
        <w:tabs>
          <w:tab w:val="left" w:pos="341"/>
          <w:tab w:val="left" w:pos="5235"/>
        </w:tabs>
        <w:rPr>
          <w:b/>
          <w:bCs/>
          <w:color w:val="000000"/>
          <w:szCs w:val="21"/>
        </w:rPr>
      </w:pPr>
      <w:r>
        <w:rPr>
          <w:b/>
          <w:bCs/>
          <w:color w:val="000000"/>
          <w:szCs w:val="21"/>
        </w:rPr>
        <w:t>出 版 社：John Murray</w:t>
      </w:r>
    </w:p>
    <w:p w14:paraId="1421F214">
      <w:pPr>
        <w:tabs>
          <w:tab w:val="left" w:pos="341"/>
          <w:tab w:val="left" w:pos="5235"/>
        </w:tabs>
        <w:rPr>
          <w:rFonts w:hint="default" w:eastAsia="宋体"/>
          <w:b/>
          <w:bCs/>
          <w:color w:val="000000"/>
          <w:szCs w:val="21"/>
          <w:lang w:val="en-US" w:eastAsia="zh-CN"/>
        </w:rPr>
      </w:pPr>
      <w:r>
        <w:rPr>
          <w:b/>
          <w:bCs/>
          <w:color w:val="000000"/>
          <w:szCs w:val="21"/>
        </w:rPr>
        <w:t>代理公司：David Higham</w:t>
      </w:r>
      <w:r>
        <w:rPr>
          <w:rFonts w:hint="eastAsia"/>
          <w:b/>
          <w:bCs/>
          <w:color w:val="000000"/>
          <w:szCs w:val="21"/>
        </w:rPr>
        <w:t>/</w:t>
      </w:r>
      <w:r>
        <w:rPr>
          <w:b/>
          <w:bCs/>
          <w:color w:val="000000"/>
          <w:szCs w:val="21"/>
        </w:rPr>
        <w:t>ANA/</w:t>
      </w:r>
      <w:r>
        <w:rPr>
          <w:rFonts w:hint="eastAsia"/>
          <w:b/>
          <w:bCs/>
          <w:color w:val="000000"/>
          <w:szCs w:val="21"/>
          <w:lang w:val="en-US" w:eastAsia="zh-CN"/>
        </w:rPr>
        <w:t>Winney</w:t>
      </w:r>
    </w:p>
    <w:p w14:paraId="7550A0DC">
      <w:pPr>
        <w:tabs>
          <w:tab w:val="left" w:pos="341"/>
          <w:tab w:val="left" w:pos="5235"/>
        </w:tabs>
        <w:rPr>
          <w:b/>
          <w:bCs/>
          <w:color w:val="000000"/>
          <w:szCs w:val="21"/>
        </w:rPr>
      </w:pPr>
      <w:r>
        <w:rPr>
          <w:b/>
          <w:bCs/>
          <w:color w:val="000000"/>
          <w:szCs w:val="21"/>
        </w:rPr>
        <w:t>页    数：</w:t>
      </w:r>
      <w:r>
        <w:rPr>
          <w:rFonts w:hint="eastAsia"/>
          <w:b/>
          <w:bCs/>
          <w:color w:val="000000"/>
          <w:szCs w:val="21"/>
        </w:rPr>
        <w:t>暂定</w:t>
      </w:r>
    </w:p>
    <w:p w14:paraId="31380F95">
      <w:pPr>
        <w:tabs>
          <w:tab w:val="left" w:pos="341"/>
          <w:tab w:val="left" w:pos="5235"/>
        </w:tabs>
        <w:rPr>
          <w:b/>
          <w:bCs/>
          <w:color w:val="000000"/>
          <w:szCs w:val="21"/>
        </w:rPr>
      </w:pPr>
      <w:r>
        <w:rPr>
          <w:b/>
          <w:bCs/>
          <w:color w:val="000000"/>
          <w:szCs w:val="21"/>
        </w:rPr>
        <w:t>出版时间：</w:t>
      </w:r>
      <w:r>
        <w:rPr>
          <w:rFonts w:hint="eastAsia"/>
          <w:b/>
          <w:bCs/>
          <w:color w:val="000000"/>
          <w:szCs w:val="21"/>
        </w:rPr>
        <w:t>2027年</w:t>
      </w:r>
    </w:p>
    <w:p w14:paraId="4EBAA41D">
      <w:pPr>
        <w:rPr>
          <w:b/>
          <w:bCs/>
          <w:color w:val="000000"/>
        </w:rPr>
      </w:pPr>
      <w:r>
        <w:rPr>
          <w:b/>
          <w:bCs/>
          <w:color w:val="000000"/>
        </w:rPr>
        <w:t>代理地区：中国大陆、台湾</w:t>
      </w:r>
    </w:p>
    <w:p w14:paraId="6936D655">
      <w:pPr>
        <w:tabs>
          <w:tab w:val="left" w:pos="341"/>
          <w:tab w:val="left" w:pos="5235"/>
        </w:tabs>
        <w:rPr>
          <w:b/>
          <w:bCs/>
          <w:szCs w:val="21"/>
        </w:rPr>
      </w:pPr>
      <w:r>
        <w:rPr>
          <w:b/>
          <w:bCs/>
          <w:szCs w:val="21"/>
        </w:rPr>
        <w:t>审读资料：</w:t>
      </w:r>
      <w:r>
        <w:rPr>
          <w:rFonts w:hint="eastAsia"/>
          <w:b/>
          <w:bCs/>
          <w:szCs w:val="21"/>
        </w:rPr>
        <w:t>大纲（预计2026年7月有全稿）</w:t>
      </w:r>
    </w:p>
    <w:p w14:paraId="77C966FF">
      <w:pPr>
        <w:tabs>
          <w:tab w:val="left" w:pos="341"/>
          <w:tab w:val="left" w:pos="5235"/>
        </w:tabs>
        <w:rPr>
          <w:rFonts w:hint="eastAsia"/>
          <w:b/>
          <w:bCs/>
          <w:szCs w:val="21"/>
        </w:rPr>
      </w:pPr>
      <w:r>
        <w:rPr>
          <w:b/>
          <w:bCs/>
          <w:szCs w:val="21"/>
        </w:rPr>
        <w:t>类    型：</w:t>
      </w:r>
      <w:r>
        <w:rPr>
          <w:rFonts w:hint="eastAsia"/>
          <w:b/>
          <w:bCs/>
          <w:szCs w:val="21"/>
        </w:rPr>
        <w:t>历史</w:t>
      </w:r>
    </w:p>
    <w:p w14:paraId="048148F7">
      <w:pPr>
        <w:rPr>
          <w:b/>
          <w:bCs/>
          <w:color w:val="000000"/>
          <w:szCs w:val="21"/>
        </w:rPr>
      </w:pPr>
    </w:p>
    <w:p w14:paraId="6ED8D6D0">
      <w:pPr>
        <w:rPr>
          <w:b/>
          <w:bCs/>
          <w:color w:val="000000"/>
          <w:szCs w:val="21"/>
        </w:rPr>
      </w:pPr>
    </w:p>
    <w:p w14:paraId="0FB5D46A">
      <w:pPr>
        <w:rPr>
          <w:color w:val="000000"/>
          <w:szCs w:val="21"/>
        </w:rPr>
      </w:pPr>
      <w:r>
        <w:rPr>
          <w:b/>
          <w:bCs/>
          <w:color w:val="000000"/>
          <w:szCs w:val="21"/>
        </w:rPr>
        <w:t>内容简介：</w:t>
      </w:r>
    </w:p>
    <w:p w14:paraId="4DA29AE2">
      <w:pPr>
        <w:rPr>
          <w:color w:val="000000"/>
          <w:szCs w:val="21"/>
        </w:rPr>
      </w:pPr>
    </w:p>
    <w:p w14:paraId="599D3F73">
      <w:pPr>
        <w:ind w:firstLine="420" w:firstLineChars="200"/>
        <w:rPr>
          <w:rFonts w:hint="eastAsia"/>
          <w:bCs/>
          <w:color w:val="000000"/>
          <w:szCs w:val="21"/>
        </w:rPr>
      </w:pPr>
      <w:r>
        <w:rPr>
          <w:rFonts w:hint="eastAsia"/>
          <w:bCs/>
          <w:color w:val="000000"/>
          <w:szCs w:val="21"/>
        </w:rPr>
        <w:t>剑桥学者苏珊娜·吉布森（Susannah Gibson）在其新作中将目光投向了18世纪启蒙运动中所谓的理性与世俗觉醒——在那个时代，科学与理性取代了迷信和宗教。传统观点认为，这是一个乌托邦式的时代，人们突然采用逻辑或实证的思维方式来改善社会的方方面面——包括政府治理、法律和经济。</w:t>
      </w:r>
    </w:p>
    <w:p w14:paraId="0097FBD8">
      <w:pPr>
        <w:ind w:firstLine="420" w:firstLineChars="200"/>
        <w:rPr>
          <w:bCs/>
          <w:color w:val="000000"/>
          <w:szCs w:val="21"/>
        </w:rPr>
      </w:pPr>
    </w:p>
    <w:p w14:paraId="78C36D0F">
      <w:pPr>
        <w:ind w:firstLine="420" w:firstLineChars="200"/>
        <w:rPr>
          <w:rFonts w:hint="eastAsia"/>
          <w:bCs/>
          <w:color w:val="000000"/>
          <w:szCs w:val="21"/>
        </w:rPr>
      </w:pPr>
      <w:r>
        <w:rPr>
          <w:rFonts w:hint="eastAsia"/>
          <w:bCs/>
          <w:color w:val="000000"/>
          <w:szCs w:val="21"/>
        </w:rPr>
        <w:t>诚然，这确实是一个社会发生巨大变革的时期，但18世纪远非一个人人理性的世界。那也是一个充满激情、热情与惊叹的时代，人们沉浸在新世界的奇观中，掀起了大量流行风潮。</w:t>
      </w:r>
    </w:p>
    <w:p w14:paraId="7C3BDBCC">
      <w:pPr>
        <w:ind w:firstLine="420" w:firstLineChars="200"/>
        <w:rPr>
          <w:bCs/>
          <w:color w:val="000000"/>
          <w:szCs w:val="21"/>
        </w:rPr>
      </w:pPr>
    </w:p>
    <w:p w14:paraId="1F6C0AFC">
      <w:pPr>
        <w:ind w:firstLine="420" w:firstLineChars="200"/>
        <w:rPr>
          <w:rFonts w:hint="eastAsia"/>
          <w:bCs/>
          <w:color w:val="000000"/>
          <w:szCs w:val="21"/>
        </w:rPr>
      </w:pPr>
      <w:r>
        <w:rPr>
          <w:rFonts w:hint="eastAsia"/>
          <w:bCs/>
          <w:color w:val="000000"/>
          <w:szCs w:val="21"/>
        </w:rPr>
        <w:t>从热气球到电与磁；从观星到火山与袋鼠，在这个时代，跨学科领域的发现令公众着迷——催生了包括“商品”贸易在内的众多新兴产业。</w:t>
      </w:r>
    </w:p>
    <w:p w14:paraId="0EEE325A">
      <w:pPr>
        <w:ind w:firstLine="420" w:firstLineChars="200"/>
        <w:rPr>
          <w:bCs/>
          <w:color w:val="000000"/>
          <w:szCs w:val="21"/>
        </w:rPr>
      </w:pPr>
    </w:p>
    <w:p w14:paraId="56A6D2FA">
      <w:pPr>
        <w:ind w:firstLine="420" w:firstLineChars="200"/>
        <w:rPr>
          <w:bCs/>
          <w:color w:val="000000"/>
          <w:szCs w:val="21"/>
        </w:rPr>
      </w:pPr>
      <w:r>
        <w:rPr>
          <w:rFonts w:hint="eastAsia"/>
          <w:bCs/>
          <w:color w:val="000000"/>
          <w:szCs w:val="21"/>
        </w:rPr>
        <w:t>其中有些发现确实很实用，有些则不然。有些经受住了时间的考验，有些则昙花一现。但它们都体现了启蒙精神。本书中的六个故事讲述了18世纪的普通人如何看待当时不断变化的世界，以及真正的启蒙是什么样子。</w:t>
      </w:r>
    </w:p>
    <w:p w14:paraId="03C5DC09">
      <w:pPr>
        <w:rPr>
          <w:b/>
          <w:color w:val="000000"/>
          <w:szCs w:val="21"/>
        </w:rPr>
      </w:pPr>
    </w:p>
    <w:p w14:paraId="7E5C6294">
      <w:pPr>
        <w:rPr>
          <w:bCs/>
          <w:color w:val="000000"/>
          <w:szCs w:val="21"/>
        </w:rPr>
      </w:pPr>
    </w:p>
    <w:p w14:paraId="66BC3802">
      <w:pPr>
        <w:rPr>
          <w:bCs/>
          <w:color w:val="000000"/>
          <w:szCs w:val="21"/>
        </w:rPr>
      </w:pPr>
    </w:p>
    <w:p w14:paraId="4C5C5370">
      <w:pPr>
        <w:jc w:val="center"/>
        <w:rPr>
          <w:rFonts w:hint="eastAsia"/>
          <w:bCs/>
          <w:color w:val="000000"/>
          <w:sz w:val="30"/>
          <w:szCs w:val="30"/>
        </w:rPr>
      </w:pPr>
      <w:r>
        <w:rPr>
          <w:rFonts w:hint="eastAsia"/>
          <w:b/>
          <w:bCs/>
          <w:color w:val="000000"/>
          <w:sz w:val="30"/>
          <w:szCs w:val="30"/>
        </w:rPr>
        <w:t>《奇观！18世纪的科学与崇高》</w:t>
      </w:r>
    </w:p>
    <w:p w14:paraId="393EC160">
      <w:pPr>
        <w:jc w:val="center"/>
        <w:rPr>
          <w:bCs/>
          <w:color w:val="000000"/>
          <w:szCs w:val="21"/>
        </w:rPr>
      </w:pPr>
    </w:p>
    <w:p w14:paraId="2E5B86D0">
      <w:pPr>
        <w:jc w:val="center"/>
        <w:rPr>
          <w:rFonts w:hint="eastAsia"/>
          <w:bCs/>
          <w:color w:val="000000"/>
          <w:szCs w:val="21"/>
        </w:rPr>
      </w:pPr>
      <w:r>
        <w:rPr>
          <w:rFonts w:hint="eastAsia"/>
          <w:bCs/>
          <w:color w:val="000000"/>
          <w:szCs w:val="21"/>
        </w:rPr>
        <w:t>引言：启蒙运动与崇高</w:t>
      </w:r>
    </w:p>
    <w:p w14:paraId="084FB5A7">
      <w:pPr>
        <w:jc w:val="center"/>
        <w:rPr>
          <w:rFonts w:hint="eastAsia"/>
          <w:bCs/>
          <w:color w:val="000000"/>
          <w:szCs w:val="21"/>
        </w:rPr>
      </w:pPr>
      <w:r>
        <w:rPr>
          <w:rFonts w:hint="eastAsia"/>
          <w:bCs/>
          <w:color w:val="000000"/>
          <w:szCs w:val="21"/>
        </w:rPr>
        <w:t>第一章：热气球热潮</w:t>
      </w:r>
    </w:p>
    <w:p w14:paraId="74F88435">
      <w:pPr>
        <w:jc w:val="center"/>
        <w:rPr>
          <w:rFonts w:hint="eastAsia"/>
          <w:bCs/>
          <w:color w:val="000000"/>
          <w:szCs w:val="21"/>
        </w:rPr>
      </w:pPr>
      <w:r>
        <w:rPr>
          <w:rFonts w:hint="eastAsia"/>
          <w:bCs/>
          <w:color w:val="000000"/>
          <w:szCs w:val="21"/>
        </w:rPr>
        <w:t>第二章：电力热潮</w:t>
      </w:r>
    </w:p>
    <w:p w14:paraId="7CF4DC76">
      <w:pPr>
        <w:jc w:val="center"/>
        <w:rPr>
          <w:rFonts w:hint="eastAsia"/>
          <w:bCs/>
          <w:color w:val="000000"/>
          <w:szCs w:val="21"/>
        </w:rPr>
      </w:pPr>
      <w:r>
        <w:rPr>
          <w:rFonts w:hint="eastAsia"/>
          <w:bCs/>
          <w:color w:val="000000"/>
          <w:szCs w:val="21"/>
        </w:rPr>
        <w:t>第三章：麦斯麦术热潮</w:t>
      </w:r>
    </w:p>
    <w:p w14:paraId="58BA9AC5">
      <w:pPr>
        <w:jc w:val="center"/>
        <w:rPr>
          <w:rFonts w:hint="eastAsia"/>
          <w:bCs/>
          <w:color w:val="000000"/>
          <w:szCs w:val="21"/>
        </w:rPr>
      </w:pPr>
      <w:r>
        <w:rPr>
          <w:rFonts w:hint="eastAsia"/>
          <w:bCs/>
          <w:color w:val="000000"/>
          <w:szCs w:val="21"/>
        </w:rPr>
        <w:t>第四章：行星热潮</w:t>
      </w:r>
    </w:p>
    <w:p w14:paraId="09D053CF">
      <w:pPr>
        <w:jc w:val="center"/>
        <w:rPr>
          <w:rFonts w:hint="eastAsia"/>
          <w:bCs/>
          <w:color w:val="000000"/>
          <w:szCs w:val="21"/>
        </w:rPr>
      </w:pPr>
      <w:r>
        <w:rPr>
          <w:rFonts w:hint="eastAsia"/>
          <w:bCs/>
          <w:color w:val="000000"/>
          <w:szCs w:val="21"/>
        </w:rPr>
        <w:t>第五章：火山热潮</w:t>
      </w:r>
    </w:p>
    <w:p w14:paraId="182BD051">
      <w:pPr>
        <w:jc w:val="center"/>
        <w:rPr>
          <w:rFonts w:hint="eastAsia"/>
          <w:bCs/>
          <w:color w:val="000000"/>
          <w:szCs w:val="21"/>
        </w:rPr>
      </w:pPr>
      <w:r>
        <w:rPr>
          <w:rFonts w:hint="eastAsia"/>
          <w:bCs/>
          <w:color w:val="000000"/>
          <w:szCs w:val="21"/>
        </w:rPr>
        <w:t>第六章：袋鼠热潮</w:t>
      </w:r>
    </w:p>
    <w:p w14:paraId="7FDE9951">
      <w:pPr>
        <w:jc w:val="center"/>
        <w:rPr>
          <w:bCs/>
          <w:color w:val="000000"/>
          <w:szCs w:val="21"/>
        </w:rPr>
      </w:pPr>
      <w:r>
        <w:rPr>
          <w:rFonts w:hint="eastAsia"/>
          <w:bCs/>
          <w:color w:val="000000"/>
          <w:szCs w:val="21"/>
        </w:rPr>
        <w:t>结语</w:t>
      </w:r>
    </w:p>
    <w:p w14:paraId="13253F60">
      <w:pPr>
        <w:rPr>
          <w:bCs/>
          <w:color w:val="000000"/>
          <w:szCs w:val="21"/>
        </w:rPr>
      </w:pPr>
    </w:p>
    <w:p w14:paraId="6ED2888C">
      <w:pPr>
        <w:rPr>
          <w:b/>
          <w:color w:val="000000"/>
          <w:szCs w:val="21"/>
        </w:rPr>
      </w:pPr>
    </w:p>
    <w:p w14:paraId="5F089ABB">
      <w:pPr>
        <w:rPr>
          <w:b/>
          <w:color w:val="000000"/>
          <w:szCs w:val="21"/>
        </w:rPr>
      </w:pPr>
    </w:p>
    <w:p w14:paraId="5278B87A">
      <w:pPr>
        <w:rPr>
          <w:b/>
          <w:color w:val="000000"/>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1438910" cy="2214880"/>
            <wp:effectExtent l="0" t="0" r="8890" b="0"/>
            <wp:wrapSquare wrapText="bothSides"/>
            <wp:docPr id="84563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3102"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38910" cy="2214880"/>
                    </a:xfrm>
                    <a:prstGeom prst="rect">
                      <a:avLst/>
                    </a:prstGeom>
                  </pic:spPr>
                </pic:pic>
              </a:graphicData>
            </a:graphic>
          </wp:anchor>
        </w:drawing>
      </w:r>
      <w:r>
        <w:rPr>
          <w:b/>
          <w:color w:val="000000"/>
          <w:szCs w:val="21"/>
        </w:rPr>
        <w:t>中文书名：《蓝袜子：世界上第一场女性主义运动》</w:t>
      </w:r>
    </w:p>
    <w:p w14:paraId="7C49F3A3">
      <w:pPr>
        <w:rPr>
          <w:b/>
          <w:color w:val="000000"/>
          <w:szCs w:val="21"/>
        </w:rPr>
      </w:pPr>
      <w:r>
        <w:rPr>
          <w:b/>
          <w:color w:val="000000"/>
          <w:szCs w:val="21"/>
        </w:rPr>
        <w:t>英文书名：BLUESTOCKINGS: The First Women’s Movement</w:t>
      </w:r>
    </w:p>
    <w:p w14:paraId="3C14B3D1">
      <w:pPr>
        <w:rPr>
          <w:b/>
          <w:color w:val="000000"/>
          <w:szCs w:val="21"/>
        </w:rPr>
      </w:pPr>
      <w:r>
        <w:rPr>
          <w:b/>
          <w:color w:val="000000"/>
          <w:szCs w:val="21"/>
        </w:rPr>
        <w:t>作    者：Susannah Gibson</w:t>
      </w:r>
    </w:p>
    <w:p w14:paraId="01433FA8">
      <w:pPr>
        <w:rPr>
          <w:b/>
          <w:color w:val="000000"/>
          <w:szCs w:val="21"/>
        </w:rPr>
      </w:pPr>
      <w:r>
        <w:rPr>
          <w:b/>
          <w:color w:val="000000"/>
          <w:szCs w:val="21"/>
        </w:rPr>
        <w:t>出 版 社：John Murray Press</w:t>
      </w:r>
    </w:p>
    <w:p w14:paraId="0BEDC4A2">
      <w:pPr>
        <w:rPr>
          <w:rFonts w:hint="default" w:eastAsia="宋体"/>
          <w:b/>
          <w:color w:val="000000"/>
          <w:szCs w:val="21"/>
          <w:lang w:val="en-US" w:eastAsia="zh-CN"/>
        </w:rPr>
      </w:pPr>
      <w:r>
        <w:rPr>
          <w:b/>
          <w:color w:val="000000"/>
          <w:szCs w:val="21"/>
        </w:rPr>
        <w:t>代理公司：David Higham/ANA/</w:t>
      </w:r>
      <w:r>
        <w:rPr>
          <w:rFonts w:hint="eastAsia"/>
          <w:b/>
          <w:color w:val="000000"/>
          <w:szCs w:val="21"/>
          <w:lang w:val="en-US" w:eastAsia="zh-CN"/>
        </w:rPr>
        <w:t>Winney</w:t>
      </w:r>
    </w:p>
    <w:p w14:paraId="3B9D41F6">
      <w:pPr>
        <w:rPr>
          <w:b/>
          <w:color w:val="000000"/>
          <w:szCs w:val="21"/>
        </w:rPr>
      </w:pPr>
      <w:r>
        <w:rPr>
          <w:b/>
          <w:color w:val="000000"/>
          <w:szCs w:val="21"/>
        </w:rPr>
        <w:t>页    数：384页</w:t>
      </w:r>
    </w:p>
    <w:p w14:paraId="1AF847CF">
      <w:pPr>
        <w:rPr>
          <w:b/>
          <w:color w:val="000000"/>
          <w:szCs w:val="21"/>
        </w:rPr>
      </w:pPr>
      <w:r>
        <w:rPr>
          <w:b/>
          <w:color w:val="000000"/>
          <w:szCs w:val="21"/>
        </w:rPr>
        <w:t>出版时间：2024年2月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型：历史</w:t>
      </w:r>
    </w:p>
    <w:p w14:paraId="11DE2257">
      <w:pPr>
        <w:rPr>
          <w:b/>
          <w:bCs/>
          <w:color w:val="FF0000"/>
          <w:szCs w:val="21"/>
        </w:rPr>
      </w:pPr>
      <w:r>
        <w:rPr>
          <w:b/>
          <w:bCs/>
          <w:color w:val="FF0000"/>
          <w:szCs w:val="21"/>
        </w:rPr>
        <w:t>版权已授：美国</w:t>
      </w:r>
    </w:p>
    <w:p w14:paraId="12B22960">
      <w:pPr>
        <w:rPr>
          <w:b/>
          <w:bCs/>
          <w:color w:val="000000"/>
          <w:szCs w:val="21"/>
        </w:rPr>
      </w:pPr>
    </w:p>
    <w:p w14:paraId="4C87B50B">
      <w:pPr>
        <w:rPr>
          <w:b/>
          <w:bCs/>
          <w:color w:val="000000"/>
          <w:szCs w:val="21"/>
        </w:rPr>
      </w:pPr>
      <w:r>
        <w:rPr>
          <w:b/>
          <w:bCs/>
          <w:color w:val="000000"/>
          <w:szCs w:val="21"/>
        </w:rPr>
        <w:t>·2024年《纽约客》《纽约时报》年度图书</w:t>
      </w:r>
    </w:p>
    <w:p w14:paraId="1350E7FC">
      <w:pPr>
        <w:rPr>
          <w:b/>
          <w:bCs/>
          <w:color w:val="000000"/>
          <w:szCs w:val="21"/>
        </w:rPr>
      </w:pPr>
    </w:p>
    <w:p w14:paraId="6AF746B4">
      <w:pPr>
        <w:rPr>
          <w:b/>
          <w:bCs/>
          <w:color w:val="000000"/>
          <w:szCs w:val="21"/>
        </w:rPr>
      </w:pPr>
    </w:p>
    <w:p w14:paraId="57E9F668">
      <w:pPr>
        <w:rPr>
          <w:color w:val="000000"/>
          <w:szCs w:val="21"/>
        </w:rPr>
      </w:pPr>
      <w:r>
        <w:rPr>
          <w:b/>
          <w:bCs/>
          <w:color w:val="000000"/>
          <w:szCs w:val="21"/>
        </w:rPr>
        <w:t>内容简介：</w:t>
      </w:r>
    </w:p>
    <w:p w14:paraId="459EC5E7">
      <w:pPr>
        <w:rPr>
          <w:color w:val="000000"/>
          <w:szCs w:val="21"/>
        </w:rPr>
      </w:pPr>
    </w:p>
    <w:p w14:paraId="2C4F7D75">
      <w:pPr>
        <w:ind w:firstLine="422" w:firstLineChars="200"/>
        <w:rPr>
          <w:color w:val="000000"/>
          <w:szCs w:val="21"/>
        </w:rPr>
      </w:pPr>
      <w:r>
        <w:rPr>
          <w:b/>
          <w:bCs/>
          <w:color w:val="000000"/>
          <w:szCs w:val="21"/>
        </w:rPr>
        <w:t>回到18世纪50年代，重返世界第一次女权运动，记叙那些遗忘于历史的女英雄们，重现她们鼓舞人心的真实历史故事</w:t>
      </w:r>
      <w:r>
        <w:rPr>
          <w:color w:val="000000"/>
          <w:szCs w:val="21"/>
        </w:rPr>
        <w:t>。</w:t>
      </w:r>
    </w:p>
    <w:p w14:paraId="1C65F048">
      <w:pPr>
        <w:rPr>
          <w:color w:val="000000"/>
          <w:szCs w:val="21"/>
        </w:rPr>
      </w:pPr>
    </w:p>
    <w:p w14:paraId="096DAF5F">
      <w:pPr>
        <w:ind w:firstLine="420" w:firstLineChars="200"/>
        <w:rPr>
          <w:color w:val="000000"/>
          <w:szCs w:val="21"/>
        </w:rPr>
      </w:pPr>
      <w:r>
        <w:rPr>
          <w:color w:val="000000"/>
          <w:szCs w:val="21"/>
        </w:rPr>
        <w:t>18世纪50年代的英国，女性既无权力，也无权利——所有钱财都属于父亲和丈夫。当时人们认为，书籍会使女性大脑受损，并且损害子宫；尽管受尽嘲讽，一个女性团体仍然冒着失去一切的风险，无畏地站出来，鼓励女性按照自己的意愿思考、过自己的人生。</w:t>
      </w:r>
    </w:p>
    <w:p w14:paraId="67482440">
      <w:pPr>
        <w:rPr>
          <w:color w:val="000000"/>
          <w:szCs w:val="21"/>
        </w:rPr>
      </w:pPr>
      <w:r>
        <w:rPr>
          <w:color w:val="000000"/>
          <w:szCs w:val="21"/>
        </w:rPr>
        <w:t xml:space="preserve"> </w:t>
      </w:r>
    </w:p>
    <w:p w14:paraId="55A39BDE">
      <w:pPr>
        <w:ind w:firstLine="420" w:firstLineChars="200"/>
        <w:rPr>
          <w:color w:val="000000"/>
          <w:szCs w:val="21"/>
        </w:rPr>
      </w:pPr>
      <w:r>
        <w:rPr>
          <w:color w:val="000000"/>
          <w:szCs w:val="21"/>
        </w:rPr>
        <w:t>伦敦家中的客厅，伊丽莎白·蒙塔古（</w:t>
      </w:r>
      <w:r>
        <w:t>Elizabeth Montagu）</w:t>
      </w:r>
      <w:r>
        <w:rPr>
          <w:color w:val="000000"/>
          <w:szCs w:val="21"/>
        </w:rPr>
        <w:t>举办了一系列盛大沙龙。女人和男人围成一圈，讨论戏剧、哲学、文学，比拼智慧与才学。蒙塔古夫人亲自下场，与伏尔泰一较高下，最终大获全胜。</w:t>
      </w:r>
    </w:p>
    <w:p w14:paraId="0FA2DEC3">
      <w:pPr>
        <w:ind w:firstLine="420" w:firstLineChars="200"/>
        <w:rPr>
          <w:color w:val="000000"/>
          <w:szCs w:val="21"/>
        </w:rPr>
      </w:pPr>
    </w:p>
    <w:p w14:paraId="009F6DB7">
      <w:pPr>
        <w:ind w:firstLine="420" w:firstLineChars="200"/>
        <w:rPr>
          <w:color w:val="000000"/>
          <w:szCs w:val="21"/>
        </w:rPr>
      </w:pPr>
      <w:r>
        <w:rPr>
          <w:color w:val="000000"/>
          <w:szCs w:val="21"/>
        </w:rPr>
        <w:t>海丝特·斯雷尔（</w:t>
      </w:r>
      <w:r>
        <w:t>Hester Thrale</w:t>
      </w:r>
      <w:r>
        <w:rPr>
          <w:color w:val="000000"/>
          <w:szCs w:val="21"/>
        </w:rPr>
        <w:t>）一边照料十二个孩子，一边帮助恃强凌弱的丈夫经营啤酒厂，同时还资助一些重要作家——例如塞缪尔·约翰逊，博士在她家借住了数年。海丝特的日记是一部翔实可信的编年史，生动地记录了她决定追随内心的最终时刻，以及随之发生的一切。</w:t>
      </w:r>
    </w:p>
    <w:p w14:paraId="343D56C6">
      <w:pPr>
        <w:ind w:firstLine="420" w:firstLineChars="200"/>
        <w:rPr>
          <w:color w:val="000000"/>
          <w:szCs w:val="21"/>
        </w:rPr>
      </w:pPr>
    </w:p>
    <w:p w14:paraId="7F40C5B1">
      <w:pPr>
        <w:ind w:firstLine="420" w:firstLineChars="200"/>
      </w:pPr>
      <w:r>
        <w:rPr>
          <w:color w:val="000000"/>
          <w:szCs w:val="21"/>
        </w:rPr>
        <w:t>诗人安·耶尔斯利（</w:t>
      </w:r>
      <w:r>
        <w:t>Ann Yearsley）曾是挤奶女工。势利的赞助人因为安出身工人阶级，不负责任地拒绝支付工资，安奋起</w:t>
      </w:r>
      <w:r>
        <w:rPr>
          <w:color w:val="000000"/>
          <w:szCs w:val="21"/>
        </w:rPr>
        <w:t>反击……</w:t>
      </w:r>
    </w:p>
    <w:p w14:paraId="29457FF4">
      <w:pPr>
        <w:rPr>
          <w:color w:val="000000"/>
          <w:szCs w:val="21"/>
        </w:rPr>
      </w:pPr>
      <w:r>
        <w:rPr>
          <w:color w:val="000000"/>
          <w:szCs w:val="21"/>
        </w:rPr>
        <w:t xml:space="preserve"> </w:t>
      </w:r>
    </w:p>
    <w:p w14:paraId="72ED0AB0">
      <w:pPr>
        <w:ind w:firstLine="420" w:firstLineChars="200"/>
        <w:rPr>
          <w:color w:val="000000"/>
          <w:szCs w:val="21"/>
        </w:rPr>
      </w:pPr>
      <w:r>
        <w:rPr>
          <w:color w:val="000000"/>
          <w:szCs w:val="21"/>
        </w:rPr>
        <w:t>凯瑟琳·麦考利（</w:t>
      </w:r>
      <w:r>
        <w:t>Catherine Macaulay）</w:t>
      </w:r>
      <w:r>
        <w:rPr>
          <w:color w:val="000000"/>
          <w:szCs w:val="21"/>
        </w:rPr>
        <w:t>的八卷英国史引起轰动，她抨击魁北克法案和英国殖民税收，成为美国革命的领军人物之一。而她颠覆传统的爱情生活也令同代人瞠目结舌……</w:t>
      </w:r>
    </w:p>
    <w:p w14:paraId="4D4AED43">
      <w:pPr>
        <w:ind w:firstLine="420" w:firstLineChars="200"/>
        <w:rPr>
          <w:color w:val="000000"/>
          <w:szCs w:val="21"/>
        </w:rPr>
      </w:pPr>
    </w:p>
    <w:p w14:paraId="0AC00331">
      <w:pPr>
        <w:ind w:firstLine="420" w:firstLineChars="200"/>
        <w:rPr>
          <w:color w:val="000000"/>
          <w:szCs w:val="21"/>
        </w:rPr>
      </w:pPr>
      <w:r>
        <w:rPr>
          <w:color w:val="000000"/>
          <w:szCs w:val="21"/>
        </w:rPr>
        <w:t>这本杰作中，苏珊娜·吉布森（</w:t>
      </w:r>
      <w:r>
        <w:t>Susannah Gibson）</w:t>
      </w:r>
      <w:r>
        <w:rPr>
          <w:color w:val="000000"/>
          <w:szCs w:val="21"/>
        </w:rPr>
        <w:t>探索了上述先驱人物的人生和影响，这些人激励着玛丽·沃斯通克拉夫特、弗吉尼亚·伍尔芙等作家、思想家，为当代女权运动开辟道路。</w:t>
      </w:r>
    </w:p>
    <w:p w14:paraId="4E06DBF4">
      <w:pPr>
        <w:ind w:firstLine="420" w:firstLineChars="200"/>
        <w:rPr>
          <w:color w:val="000000"/>
          <w:szCs w:val="21"/>
        </w:rPr>
      </w:pPr>
    </w:p>
    <w:p w14:paraId="542B3909">
      <w:pPr>
        <w:rPr>
          <w:color w:val="000000"/>
          <w:szCs w:val="21"/>
        </w:rPr>
      </w:pPr>
      <w:r>
        <w:rPr>
          <w:color w:val="000000"/>
          <w:szCs w:val="21"/>
        </w:rPr>
        <w:t>目录：</w:t>
      </w:r>
    </w:p>
    <w:p w14:paraId="03472F05">
      <w:pPr>
        <w:rPr>
          <w:color w:val="000000"/>
          <w:szCs w:val="21"/>
        </w:rPr>
      </w:pPr>
      <w:r>
        <w:rPr>
          <w:color w:val="000000"/>
          <w:szCs w:val="21"/>
        </w:rPr>
        <w:t>序言</w:t>
      </w:r>
    </w:p>
    <w:p w14:paraId="15DFFF7E">
      <w:pPr>
        <w:rPr>
          <w:color w:val="000000"/>
          <w:szCs w:val="21"/>
        </w:rPr>
      </w:pPr>
      <w:r>
        <w:rPr>
          <w:color w:val="000000"/>
          <w:szCs w:val="21"/>
        </w:rPr>
        <w:t>第一章 女人的地盘</w:t>
      </w:r>
    </w:p>
    <w:p w14:paraId="7CB22933">
      <w:pPr>
        <w:rPr>
          <w:color w:val="000000"/>
          <w:szCs w:val="21"/>
        </w:rPr>
      </w:pPr>
      <w:r>
        <w:rPr>
          <w:color w:val="000000"/>
          <w:szCs w:val="21"/>
        </w:rPr>
        <w:t>第二章 沙龙</w:t>
      </w:r>
    </w:p>
    <w:p w14:paraId="6072A588">
      <w:pPr>
        <w:rPr>
          <w:color w:val="000000"/>
          <w:szCs w:val="21"/>
        </w:rPr>
      </w:pPr>
      <w:r>
        <w:rPr>
          <w:color w:val="000000"/>
          <w:szCs w:val="21"/>
        </w:rPr>
        <w:t>第三章 斯特里萨米人</w:t>
      </w:r>
    </w:p>
    <w:p w14:paraId="49E246A4">
      <w:pPr>
        <w:rPr>
          <w:color w:val="000000"/>
          <w:szCs w:val="21"/>
        </w:rPr>
      </w:pPr>
      <w:r>
        <w:rPr>
          <w:color w:val="000000"/>
          <w:szCs w:val="21"/>
        </w:rPr>
        <w:t>第四章 挤奶室</w:t>
      </w:r>
    </w:p>
    <w:p w14:paraId="5F2F8635">
      <w:pPr>
        <w:rPr>
          <w:color w:val="000000"/>
          <w:szCs w:val="21"/>
        </w:rPr>
      </w:pPr>
      <w:r>
        <w:rPr>
          <w:color w:val="000000"/>
          <w:szCs w:val="21"/>
        </w:rPr>
        <w:t>第五章 巴黎革命委员会</w:t>
      </w:r>
    </w:p>
    <w:p w14:paraId="620D94E7">
      <w:pPr>
        <w:rPr>
          <w:color w:val="000000"/>
          <w:szCs w:val="21"/>
        </w:rPr>
      </w:pPr>
      <w:r>
        <w:rPr>
          <w:color w:val="000000"/>
          <w:szCs w:val="21"/>
        </w:rPr>
        <w:t>第六章 婚姻</w:t>
      </w:r>
    </w:p>
    <w:p w14:paraId="444F2AB5">
      <w:pPr>
        <w:rPr>
          <w:color w:val="000000"/>
          <w:szCs w:val="21"/>
        </w:rPr>
      </w:pPr>
      <w:r>
        <w:rPr>
          <w:color w:val="000000"/>
          <w:szCs w:val="21"/>
        </w:rPr>
        <w:t>第七章 母性</w:t>
      </w:r>
    </w:p>
    <w:p w14:paraId="214769A1">
      <w:pPr>
        <w:rPr>
          <w:color w:val="000000"/>
          <w:szCs w:val="21"/>
        </w:rPr>
      </w:pPr>
      <w:r>
        <w:rPr>
          <w:color w:val="000000"/>
          <w:szCs w:val="21"/>
        </w:rPr>
        <w:t>第八章 友谊</w:t>
      </w:r>
    </w:p>
    <w:p w14:paraId="435F2618">
      <w:pPr>
        <w:rPr>
          <w:color w:val="000000"/>
          <w:szCs w:val="21"/>
        </w:rPr>
      </w:pPr>
      <w:r>
        <w:rPr>
          <w:color w:val="000000"/>
          <w:szCs w:val="21"/>
        </w:rPr>
        <w:t>第九章 爱情</w:t>
      </w:r>
    </w:p>
    <w:p w14:paraId="331137C9">
      <w:pPr>
        <w:rPr>
          <w:color w:val="000000"/>
          <w:szCs w:val="21"/>
        </w:rPr>
      </w:pPr>
      <w:r>
        <w:rPr>
          <w:color w:val="000000"/>
          <w:szCs w:val="21"/>
        </w:rPr>
        <w:t>第十章 独立</w:t>
      </w:r>
    </w:p>
    <w:p w14:paraId="0F6C036D">
      <w:pPr>
        <w:rPr>
          <w:color w:val="000000"/>
          <w:szCs w:val="21"/>
        </w:rPr>
      </w:pPr>
      <w:r>
        <w:rPr>
          <w:color w:val="000000"/>
          <w:szCs w:val="21"/>
        </w:rPr>
        <w:t>第十一章 最后的蓝袜子</w:t>
      </w:r>
    </w:p>
    <w:p w14:paraId="3DCC1D60">
      <w:pPr>
        <w:rPr>
          <w:color w:val="000000"/>
          <w:szCs w:val="21"/>
        </w:rPr>
      </w:pPr>
      <w:r>
        <w:rPr>
          <w:color w:val="000000"/>
          <w:szCs w:val="21"/>
        </w:rPr>
        <w:t>致谢</w:t>
      </w:r>
    </w:p>
    <w:p w14:paraId="5A8FCF3B">
      <w:pPr>
        <w:rPr>
          <w:color w:val="000000"/>
          <w:szCs w:val="21"/>
        </w:rPr>
      </w:pPr>
      <w:r>
        <w:rPr>
          <w:color w:val="000000"/>
          <w:szCs w:val="21"/>
        </w:rPr>
        <w:t>图片来源</w:t>
      </w:r>
    </w:p>
    <w:p w14:paraId="5A0DDEBA">
      <w:pPr>
        <w:rPr>
          <w:color w:val="000000"/>
          <w:szCs w:val="21"/>
        </w:rPr>
      </w:pPr>
      <w:r>
        <w:rPr>
          <w:color w:val="000000"/>
          <w:szCs w:val="21"/>
        </w:rPr>
        <w:t>注释</w:t>
      </w:r>
    </w:p>
    <w:p w14:paraId="61266CAC">
      <w:pPr>
        <w:rPr>
          <w:color w:val="000000"/>
          <w:szCs w:val="21"/>
        </w:rPr>
      </w:pPr>
      <w:r>
        <w:rPr>
          <w:color w:val="000000"/>
          <w:szCs w:val="21"/>
        </w:rPr>
        <w:t>索引</w:t>
      </w:r>
    </w:p>
    <w:p w14:paraId="304572AE">
      <w:pPr>
        <w:rPr>
          <w:color w:val="000000"/>
          <w:szCs w:val="21"/>
        </w:rPr>
      </w:pPr>
    </w:p>
    <w:p w14:paraId="31DE381C">
      <w:pPr>
        <w:rPr>
          <w:b/>
          <w:bCs/>
          <w:color w:val="000000"/>
          <w:szCs w:val="21"/>
        </w:rPr>
      </w:pPr>
      <w:r>
        <w:rPr>
          <w:b/>
          <w:bCs/>
          <w:color w:val="000000"/>
          <w:szCs w:val="21"/>
        </w:rPr>
        <w:t>媒体评价：</w:t>
      </w:r>
    </w:p>
    <w:p w14:paraId="6F53B32D">
      <w:pPr>
        <w:rPr>
          <w:color w:val="000000"/>
          <w:szCs w:val="21"/>
        </w:rPr>
      </w:pPr>
    </w:p>
    <w:p w14:paraId="42C92D6C">
      <w:pPr>
        <w:ind w:firstLine="420" w:firstLineChars="200"/>
        <w:rPr>
          <w:color w:val="000000"/>
          <w:szCs w:val="21"/>
        </w:rPr>
      </w:pPr>
      <w:r>
        <w:rPr>
          <w:color w:val="000000"/>
          <w:szCs w:val="21"/>
        </w:rPr>
        <w:t>“‘蓝袜子’指早期英国女权运动的无名先驱，她们聪明诚挚，或高调或低调地践行着反传统的一切。她们的交际网为女性赋能赋权，她们的沙龙注重沟通和礼貌，鲜明反对18世纪的厌女文化和男性酗酒文化。苏珊娜·吉布森这本书杂糅了故事、历史、轶闻，才华横溢地介绍了一群富有主观、充满活力、机智幽默的女性，以及她们如何打造一个非同寻常的社会。”</w:t>
      </w:r>
    </w:p>
    <w:p w14:paraId="72E54DC5">
      <w:pPr>
        <w:ind w:firstLine="420" w:firstLineChars="200"/>
      </w:pPr>
      <w:r>
        <w:rPr>
          <w:color w:val="000000"/>
          <w:szCs w:val="21"/>
        </w:rPr>
        <w:t>——珍妮特·托德（</w:t>
      </w:r>
      <w:r>
        <w:t>Janet Todd），著有《花园中的简·奥斯汀和雪莱》（</w:t>
      </w:r>
      <w:r>
        <w:rPr>
          <w:i/>
          <w:iCs/>
        </w:rPr>
        <w:t>Jane Austen and Shelley in the Garden</w:t>
      </w:r>
      <w:r>
        <w:t>）</w:t>
      </w:r>
    </w:p>
    <w:p w14:paraId="11F9BC40">
      <w:pPr>
        <w:widowControl/>
        <w:shd w:val="clear" w:color="auto" w:fill="FFFFFF"/>
        <w:spacing w:line="330" w:lineRule="atLeast"/>
        <w:rPr>
          <w:color w:val="000000"/>
          <w:kern w:val="0"/>
          <w:szCs w:val="21"/>
          <w:shd w:val="clear" w:color="auto" w:fill="FFFFFF"/>
        </w:rPr>
      </w:pPr>
    </w:p>
    <w:p w14:paraId="13323B2C">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“引人入胜……蓝袜子的传奇在其他女作家和思想家的生活中得到了体现，安静而又引人入胜，就像图书馆里的低语，在几代人中回荡。”</w:t>
      </w:r>
    </w:p>
    <w:p w14:paraId="6CD81A90">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——《纽约客》</w:t>
      </w:r>
    </w:p>
    <w:p w14:paraId="3980065E">
      <w:pPr>
        <w:widowControl/>
        <w:shd w:val="clear" w:color="auto" w:fill="FFFFFF"/>
        <w:spacing w:line="330" w:lineRule="atLeast"/>
        <w:rPr>
          <w:color w:val="000000"/>
          <w:kern w:val="0"/>
          <w:szCs w:val="21"/>
          <w:shd w:val="clear" w:color="auto" w:fill="FFFFFF"/>
        </w:rPr>
      </w:pPr>
    </w:p>
    <w:p w14:paraId="73288FF6">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“突出了这些女性在逆境中为自己开辟的非凡地位。”</w:t>
      </w:r>
    </w:p>
    <w:p w14:paraId="7F8107F4">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——《新政治家》</w:t>
      </w:r>
    </w:p>
    <w:p w14:paraId="141B2A9B">
      <w:pPr>
        <w:widowControl/>
        <w:shd w:val="clear" w:color="auto" w:fill="FFFFFF"/>
        <w:spacing w:line="330" w:lineRule="atLeast"/>
        <w:rPr>
          <w:color w:val="000000"/>
          <w:kern w:val="0"/>
          <w:szCs w:val="21"/>
          <w:shd w:val="clear" w:color="auto" w:fill="FFFFFF"/>
        </w:rPr>
      </w:pPr>
    </w:p>
    <w:p w14:paraId="681FD141">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“非凡的成就……她们的复杂性和个性闪耀其中”</w:t>
      </w:r>
    </w:p>
    <w:p w14:paraId="713E45A9">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——BBC历史</w:t>
      </w:r>
    </w:p>
    <w:p w14:paraId="7D035DED">
      <w:pPr>
        <w:widowControl/>
        <w:shd w:val="clear" w:color="auto" w:fill="FFFFFF"/>
        <w:spacing w:line="330" w:lineRule="atLeast"/>
        <w:rPr>
          <w:color w:val="000000"/>
          <w:kern w:val="0"/>
          <w:szCs w:val="21"/>
          <w:shd w:val="clear" w:color="auto" w:fill="FFFFFF"/>
        </w:rPr>
      </w:pPr>
    </w:p>
    <w:p w14:paraId="7EF883B0">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“生动、博学、充满活力。”</w:t>
      </w:r>
    </w:p>
    <w:p w14:paraId="05373EEB">
      <w:pPr>
        <w:widowControl/>
        <w:shd w:val="clear" w:color="auto" w:fill="FFFFFF"/>
        <w:wordWrap w:val="0"/>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——Literary Review</w:t>
      </w:r>
    </w:p>
    <w:p w14:paraId="33756D8D">
      <w:pPr>
        <w:widowControl/>
        <w:shd w:val="clear" w:color="auto" w:fill="FFFFFF"/>
        <w:spacing w:line="330" w:lineRule="atLeast"/>
        <w:rPr>
          <w:color w:val="000000"/>
          <w:kern w:val="0"/>
          <w:szCs w:val="21"/>
          <w:shd w:val="clear" w:color="auto" w:fill="FFFFFF"/>
        </w:rPr>
      </w:pPr>
    </w:p>
    <w:p w14:paraId="1077B239">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“姐妹情谊和女性赋权的故事。”</w:t>
      </w:r>
    </w:p>
    <w:p w14:paraId="3AF88C32">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——菲利帕·格雷戈里</w:t>
      </w:r>
    </w:p>
    <w:p w14:paraId="6C272910">
      <w:pPr>
        <w:widowControl/>
        <w:shd w:val="clear" w:color="auto" w:fill="FFFFFF"/>
        <w:spacing w:line="330" w:lineRule="atLeast"/>
        <w:rPr>
          <w:color w:val="000000"/>
          <w:kern w:val="0"/>
          <w:szCs w:val="21"/>
          <w:shd w:val="clear" w:color="auto" w:fill="FFFFFF"/>
        </w:rPr>
      </w:pPr>
    </w:p>
    <w:p w14:paraId="139B90D1">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“生动、深入研究的思想史。”</w:t>
      </w:r>
    </w:p>
    <w:p w14:paraId="355F2EEB">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——《柯克斯评论》</w:t>
      </w:r>
    </w:p>
    <w:p w14:paraId="1F97BAA0">
      <w:pPr>
        <w:widowControl/>
        <w:shd w:val="clear" w:color="auto" w:fill="FFFFFF"/>
        <w:spacing w:line="330" w:lineRule="atLeast"/>
        <w:rPr>
          <w:color w:val="000000"/>
          <w:kern w:val="0"/>
          <w:szCs w:val="21"/>
          <w:shd w:val="clear" w:color="auto" w:fill="FFFFFF"/>
        </w:rPr>
      </w:pPr>
    </w:p>
    <w:p w14:paraId="17A67281">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“我喜欢这本书……为科学发展史增添了令人印象深刻的一笔。”</w:t>
      </w:r>
    </w:p>
    <w:p w14:paraId="1ADF4A05">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——《大众科学》</w:t>
      </w:r>
    </w:p>
    <w:p w14:paraId="349755CC">
      <w:pPr>
        <w:widowControl/>
        <w:shd w:val="clear" w:color="auto" w:fill="FFFFFF"/>
        <w:spacing w:line="330" w:lineRule="atLeast"/>
        <w:rPr>
          <w:color w:val="000000"/>
          <w:kern w:val="0"/>
          <w:szCs w:val="21"/>
          <w:shd w:val="clear" w:color="auto" w:fill="FFFFFF"/>
        </w:rPr>
      </w:pPr>
    </w:p>
    <w:p w14:paraId="797A8361">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“吉布森彻底整理了档案，讲述了一段丰富而迷人的历史……信息丰富且有趣。”</w:t>
      </w:r>
    </w:p>
    <w:p w14:paraId="2CC338B8">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——《泰晤士报文学增刊》</w:t>
      </w:r>
    </w:p>
    <w:p w14:paraId="5863BADE">
      <w:pPr>
        <w:widowControl/>
        <w:shd w:val="clear" w:color="auto" w:fill="FFFFFF"/>
        <w:spacing w:line="330" w:lineRule="atLeast"/>
        <w:rPr>
          <w:color w:val="000000"/>
          <w:kern w:val="0"/>
          <w:szCs w:val="21"/>
          <w:shd w:val="clear" w:color="auto" w:fill="FFFFFF"/>
        </w:rPr>
      </w:pPr>
    </w:p>
    <w:p w14:paraId="1D88F68D">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“生动地描述了一场社会和政治运动，这场运动将在未来 250 年内改变世界各地女性的期望和状况”</w:t>
      </w:r>
    </w:p>
    <w:p w14:paraId="0504B031">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——《每日邮报》</w:t>
      </w:r>
    </w:p>
    <w:p w14:paraId="1FE7FD9A">
      <w:pPr>
        <w:widowControl/>
        <w:shd w:val="clear" w:color="auto" w:fill="FFFFFF"/>
        <w:spacing w:line="330" w:lineRule="atLeast"/>
        <w:rPr>
          <w:color w:val="000000"/>
          <w:kern w:val="0"/>
          <w:szCs w:val="21"/>
          <w:shd w:val="clear" w:color="auto" w:fill="FFFFFF"/>
        </w:rPr>
      </w:pPr>
    </w:p>
    <w:p w14:paraId="005224DF">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“吉布森的作品是通往十八世纪英国几位非凡女性生活的激动人心的门户，也是对她们众多成就的颂扬。”</w:t>
      </w:r>
    </w:p>
    <w:p w14:paraId="2FA05B59">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——《都柏林书评》</w:t>
      </w:r>
    </w:p>
    <w:p w14:paraId="34B7AB08">
      <w:pPr>
        <w:rPr>
          <w:b/>
          <w:color w:val="000000"/>
        </w:rPr>
      </w:pPr>
    </w:p>
    <w:p w14:paraId="18604E74">
      <w:pPr>
        <w:rPr>
          <w:b/>
          <w:color w:val="000000"/>
        </w:rPr>
      </w:pPr>
      <w:bookmarkStart w:id="2" w:name="_GoBack"/>
      <w:bookmarkEnd w:id="2"/>
    </w:p>
    <w:p w14:paraId="05292C33">
      <w:pPr>
        <w:shd w:val="clear" w:color="auto" w:fill="FFFFFF"/>
        <w:rPr>
          <w:color w:val="000000"/>
          <w:szCs w:val="21"/>
        </w:rPr>
      </w:pPr>
      <w:bookmarkStart w:id="0" w:name="OLE_LINK38"/>
      <w:bookmarkStart w:id="1" w:name="OLE_LINK43"/>
      <w:r>
        <w:rPr>
          <w:b/>
          <w:bCs/>
          <w:color w:val="000000"/>
          <w:szCs w:val="21"/>
        </w:rPr>
        <w:t>感谢您的阅读！</w:t>
      </w:r>
    </w:p>
    <w:p w14:paraId="17914F4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0NTUzNDE0MDO3MDFV0lEKTi0uzszPAykwrAUAbojX0SwAAAA="/>
    <w:docVar w:name="commondata" w:val="eyJoZGlkIjoiZTllZmFmOTc2ZTAzNjg1MDlkM2U2NTJhMDUzZDA3NTgifQ=="/>
    <w:docVar w:name="KSO_WPS_MARK_KEY" w:val="0b059547-d9b4-43d3-b85d-e7bdcac6c2a4"/>
  </w:docVars>
  <w:rsids>
    <w:rsidRoot w:val="005D743E"/>
    <w:rsid w:val="00002FAE"/>
    <w:rsid w:val="0000442C"/>
    <w:rsid w:val="00005533"/>
    <w:rsid w:val="000073CE"/>
    <w:rsid w:val="0000741F"/>
    <w:rsid w:val="00013D7A"/>
    <w:rsid w:val="00014408"/>
    <w:rsid w:val="000226FA"/>
    <w:rsid w:val="00025CF5"/>
    <w:rsid w:val="00030D63"/>
    <w:rsid w:val="00040304"/>
    <w:rsid w:val="00051329"/>
    <w:rsid w:val="00061C2C"/>
    <w:rsid w:val="000640F3"/>
    <w:rsid w:val="0006526F"/>
    <w:rsid w:val="000669ED"/>
    <w:rsid w:val="00074F54"/>
    <w:rsid w:val="000803A7"/>
    <w:rsid w:val="00080CD8"/>
    <w:rsid w:val="000810D5"/>
    <w:rsid w:val="00082504"/>
    <w:rsid w:val="0008781E"/>
    <w:rsid w:val="000A01BD"/>
    <w:rsid w:val="000A57E2"/>
    <w:rsid w:val="000B3141"/>
    <w:rsid w:val="000B3EED"/>
    <w:rsid w:val="000B4134"/>
    <w:rsid w:val="000B4D73"/>
    <w:rsid w:val="000B6536"/>
    <w:rsid w:val="000C0951"/>
    <w:rsid w:val="000C18AC"/>
    <w:rsid w:val="000C392A"/>
    <w:rsid w:val="000D0A7C"/>
    <w:rsid w:val="000D293D"/>
    <w:rsid w:val="000D34C3"/>
    <w:rsid w:val="000D3D3A"/>
    <w:rsid w:val="000D5F8D"/>
    <w:rsid w:val="000D6121"/>
    <w:rsid w:val="000E2ECC"/>
    <w:rsid w:val="001017C7"/>
    <w:rsid w:val="00102500"/>
    <w:rsid w:val="0010721A"/>
    <w:rsid w:val="00110260"/>
    <w:rsid w:val="0011264B"/>
    <w:rsid w:val="00121268"/>
    <w:rsid w:val="001257BF"/>
    <w:rsid w:val="00125C5B"/>
    <w:rsid w:val="00132921"/>
    <w:rsid w:val="00133C63"/>
    <w:rsid w:val="00134987"/>
    <w:rsid w:val="00137ED7"/>
    <w:rsid w:val="00140942"/>
    <w:rsid w:val="001468A8"/>
    <w:rsid w:val="00146F1E"/>
    <w:rsid w:val="00150911"/>
    <w:rsid w:val="00163F80"/>
    <w:rsid w:val="00167007"/>
    <w:rsid w:val="00182B9A"/>
    <w:rsid w:val="00192912"/>
    <w:rsid w:val="00193733"/>
    <w:rsid w:val="00195D6F"/>
    <w:rsid w:val="001A5147"/>
    <w:rsid w:val="001A6DE7"/>
    <w:rsid w:val="001B2196"/>
    <w:rsid w:val="001B49EC"/>
    <w:rsid w:val="001B679D"/>
    <w:rsid w:val="001C31E3"/>
    <w:rsid w:val="001C6D65"/>
    <w:rsid w:val="001D0115"/>
    <w:rsid w:val="001D0FAF"/>
    <w:rsid w:val="001D4E4F"/>
    <w:rsid w:val="001F0F15"/>
    <w:rsid w:val="001F2638"/>
    <w:rsid w:val="0020176C"/>
    <w:rsid w:val="00205250"/>
    <w:rsid w:val="002068EA"/>
    <w:rsid w:val="00215BF8"/>
    <w:rsid w:val="002243E8"/>
    <w:rsid w:val="002247B1"/>
    <w:rsid w:val="002310D1"/>
    <w:rsid w:val="00236060"/>
    <w:rsid w:val="00240C0C"/>
    <w:rsid w:val="00244604"/>
    <w:rsid w:val="00244F8F"/>
    <w:rsid w:val="002516C3"/>
    <w:rsid w:val="002523C1"/>
    <w:rsid w:val="00265795"/>
    <w:rsid w:val="002727E9"/>
    <w:rsid w:val="0027334A"/>
    <w:rsid w:val="00273577"/>
    <w:rsid w:val="0027765C"/>
    <w:rsid w:val="0027790D"/>
    <w:rsid w:val="00290618"/>
    <w:rsid w:val="00295FD8"/>
    <w:rsid w:val="0029676A"/>
    <w:rsid w:val="002B5ADD"/>
    <w:rsid w:val="002B6FCF"/>
    <w:rsid w:val="002B7D9E"/>
    <w:rsid w:val="002C0257"/>
    <w:rsid w:val="002D009B"/>
    <w:rsid w:val="002D1AC8"/>
    <w:rsid w:val="002D4910"/>
    <w:rsid w:val="002E13E2"/>
    <w:rsid w:val="002E21FA"/>
    <w:rsid w:val="002E25C3"/>
    <w:rsid w:val="002E4527"/>
    <w:rsid w:val="002F1A7D"/>
    <w:rsid w:val="00304C83"/>
    <w:rsid w:val="00304D57"/>
    <w:rsid w:val="0030501C"/>
    <w:rsid w:val="00310AD2"/>
    <w:rsid w:val="00312D3B"/>
    <w:rsid w:val="00314D8C"/>
    <w:rsid w:val="003169AA"/>
    <w:rsid w:val="003212C8"/>
    <w:rsid w:val="003250A9"/>
    <w:rsid w:val="0033179B"/>
    <w:rsid w:val="00336416"/>
    <w:rsid w:val="00340C73"/>
    <w:rsid w:val="003412C2"/>
    <w:rsid w:val="00341881"/>
    <w:rsid w:val="0034331D"/>
    <w:rsid w:val="003514A6"/>
    <w:rsid w:val="00356D74"/>
    <w:rsid w:val="00357F6D"/>
    <w:rsid w:val="003646A1"/>
    <w:rsid w:val="0036479A"/>
    <w:rsid w:val="003702ED"/>
    <w:rsid w:val="00374360"/>
    <w:rsid w:val="003803C5"/>
    <w:rsid w:val="00386C5F"/>
    <w:rsid w:val="00387E71"/>
    <w:rsid w:val="00391B93"/>
    <w:rsid w:val="003935E9"/>
    <w:rsid w:val="0039543C"/>
    <w:rsid w:val="003974C6"/>
    <w:rsid w:val="003A3601"/>
    <w:rsid w:val="003B63F0"/>
    <w:rsid w:val="003C524C"/>
    <w:rsid w:val="003D49B4"/>
    <w:rsid w:val="003E4F14"/>
    <w:rsid w:val="003F4DC2"/>
    <w:rsid w:val="003F745B"/>
    <w:rsid w:val="004039C9"/>
    <w:rsid w:val="00414689"/>
    <w:rsid w:val="00421391"/>
    <w:rsid w:val="00422383"/>
    <w:rsid w:val="00422C7F"/>
    <w:rsid w:val="00427236"/>
    <w:rsid w:val="00427B39"/>
    <w:rsid w:val="00432D45"/>
    <w:rsid w:val="00435906"/>
    <w:rsid w:val="004544AD"/>
    <w:rsid w:val="004655CB"/>
    <w:rsid w:val="00485E2E"/>
    <w:rsid w:val="00486E31"/>
    <w:rsid w:val="004A46C8"/>
    <w:rsid w:val="004C4664"/>
    <w:rsid w:val="004D5ADA"/>
    <w:rsid w:val="004D7AA2"/>
    <w:rsid w:val="004E50EE"/>
    <w:rsid w:val="004F289D"/>
    <w:rsid w:val="004F6FDA"/>
    <w:rsid w:val="0050133A"/>
    <w:rsid w:val="00504D30"/>
    <w:rsid w:val="00506082"/>
    <w:rsid w:val="00507886"/>
    <w:rsid w:val="00512B81"/>
    <w:rsid w:val="00516025"/>
    <w:rsid w:val="00516879"/>
    <w:rsid w:val="005209F3"/>
    <w:rsid w:val="00523F89"/>
    <w:rsid w:val="00527595"/>
    <w:rsid w:val="00531E34"/>
    <w:rsid w:val="00542854"/>
    <w:rsid w:val="005430F2"/>
    <w:rsid w:val="0054434C"/>
    <w:rsid w:val="00545A25"/>
    <w:rsid w:val="005508BD"/>
    <w:rsid w:val="00552A13"/>
    <w:rsid w:val="00553CE6"/>
    <w:rsid w:val="00554EB4"/>
    <w:rsid w:val="00564FD9"/>
    <w:rsid w:val="00565C67"/>
    <w:rsid w:val="00573D54"/>
    <w:rsid w:val="00575BC9"/>
    <w:rsid w:val="005A4077"/>
    <w:rsid w:val="005B2CF5"/>
    <w:rsid w:val="005B444D"/>
    <w:rsid w:val="005B49D8"/>
    <w:rsid w:val="005C207F"/>
    <w:rsid w:val="005C244E"/>
    <w:rsid w:val="005C27DC"/>
    <w:rsid w:val="005C4922"/>
    <w:rsid w:val="005D167F"/>
    <w:rsid w:val="005D3FD9"/>
    <w:rsid w:val="005D743E"/>
    <w:rsid w:val="005E1D3E"/>
    <w:rsid w:val="005E2BE2"/>
    <w:rsid w:val="005E31E5"/>
    <w:rsid w:val="005F2EC6"/>
    <w:rsid w:val="005F4D4D"/>
    <w:rsid w:val="005F5420"/>
    <w:rsid w:val="00616A0F"/>
    <w:rsid w:val="00616BFE"/>
    <w:rsid w:val="006176AA"/>
    <w:rsid w:val="00626728"/>
    <w:rsid w:val="00644D10"/>
    <w:rsid w:val="00654FFD"/>
    <w:rsid w:val="00655FA9"/>
    <w:rsid w:val="00661073"/>
    <w:rsid w:val="0066340C"/>
    <w:rsid w:val="006656BA"/>
    <w:rsid w:val="00667C85"/>
    <w:rsid w:val="00680EFB"/>
    <w:rsid w:val="006832D0"/>
    <w:rsid w:val="00683F03"/>
    <w:rsid w:val="0069055F"/>
    <w:rsid w:val="0069714C"/>
    <w:rsid w:val="006A039F"/>
    <w:rsid w:val="006B6CAB"/>
    <w:rsid w:val="006C2515"/>
    <w:rsid w:val="006D37ED"/>
    <w:rsid w:val="006E2E2E"/>
    <w:rsid w:val="006F0C30"/>
    <w:rsid w:val="006F2D24"/>
    <w:rsid w:val="006F66E4"/>
    <w:rsid w:val="00703E77"/>
    <w:rsid w:val="007078E0"/>
    <w:rsid w:val="00715F9D"/>
    <w:rsid w:val="007419C0"/>
    <w:rsid w:val="00747520"/>
    <w:rsid w:val="0075196D"/>
    <w:rsid w:val="00760874"/>
    <w:rsid w:val="00772ED5"/>
    <w:rsid w:val="007910F6"/>
    <w:rsid w:val="00792AB2"/>
    <w:rsid w:val="00795919"/>
    <w:rsid w:val="00795DAD"/>
    <w:rsid w:val="007962CA"/>
    <w:rsid w:val="007A513F"/>
    <w:rsid w:val="007A5AA6"/>
    <w:rsid w:val="007B5222"/>
    <w:rsid w:val="007B576A"/>
    <w:rsid w:val="007B6993"/>
    <w:rsid w:val="007C3170"/>
    <w:rsid w:val="007C4468"/>
    <w:rsid w:val="007C4BA4"/>
    <w:rsid w:val="007C5D7D"/>
    <w:rsid w:val="007C68DC"/>
    <w:rsid w:val="007D262A"/>
    <w:rsid w:val="007D69A1"/>
    <w:rsid w:val="007E108E"/>
    <w:rsid w:val="007E2BA6"/>
    <w:rsid w:val="007E348E"/>
    <w:rsid w:val="007E44C1"/>
    <w:rsid w:val="007F1B8C"/>
    <w:rsid w:val="007F652C"/>
    <w:rsid w:val="008057E2"/>
    <w:rsid w:val="00805ED5"/>
    <w:rsid w:val="008118ED"/>
    <w:rsid w:val="008129CA"/>
    <w:rsid w:val="008159FA"/>
    <w:rsid w:val="00816558"/>
    <w:rsid w:val="00822721"/>
    <w:rsid w:val="0083002B"/>
    <w:rsid w:val="00842642"/>
    <w:rsid w:val="00851A7A"/>
    <w:rsid w:val="008833DC"/>
    <w:rsid w:val="008908F5"/>
    <w:rsid w:val="00895CB6"/>
    <w:rsid w:val="008A6811"/>
    <w:rsid w:val="008A6871"/>
    <w:rsid w:val="008A7AE7"/>
    <w:rsid w:val="008C0420"/>
    <w:rsid w:val="008C4BCC"/>
    <w:rsid w:val="008D07F2"/>
    <w:rsid w:val="008D1159"/>
    <w:rsid w:val="008D278C"/>
    <w:rsid w:val="008D4F84"/>
    <w:rsid w:val="008E1206"/>
    <w:rsid w:val="008E2D53"/>
    <w:rsid w:val="008E5DFE"/>
    <w:rsid w:val="008F46C1"/>
    <w:rsid w:val="00906691"/>
    <w:rsid w:val="00916A50"/>
    <w:rsid w:val="009222F0"/>
    <w:rsid w:val="00930FCB"/>
    <w:rsid w:val="00931DDB"/>
    <w:rsid w:val="00937973"/>
    <w:rsid w:val="0094200A"/>
    <w:rsid w:val="009536C4"/>
    <w:rsid w:val="00953C63"/>
    <w:rsid w:val="0095747D"/>
    <w:rsid w:val="00973993"/>
    <w:rsid w:val="00973E1A"/>
    <w:rsid w:val="009746A2"/>
    <w:rsid w:val="00974C50"/>
    <w:rsid w:val="0097542C"/>
    <w:rsid w:val="0098043B"/>
    <w:rsid w:val="009836C5"/>
    <w:rsid w:val="00995581"/>
    <w:rsid w:val="00996023"/>
    <w:rsid w:val="009A1093"/>
    <w:rsid w:val="009B01A7"/>
    <w:rsid w:val="009B3943"/>
    <w:rsid w:val="009B72A7"/>
    <w:rsid w:val="009C66BB"/>
    <w:rsid w:val="009D09AC"/>
    <w:rsid w:val="009D7EA7"/>
    <w:rsid w:val="009E5739"/>
    <w:rsid w:val="00A00873"/>
    <w:rsid w:val="00A10F0C"/>
    <w:rsid w:val="00A1225E"/>
    <w:rsid w:val="00A22891"/>
    <w:rsid w:val="00A45A3D"/>
    <w:rsid w:val="00A473CF"/>
    <w:rsid w:val="00A54A8E"/>
    <w:rsid w:val="00A5606C"/>
    <w:rsid w:val="00A71EAE"/>
    <w:rsid w:val="00A81322"/>
    <w:rsid w:val="00A866EC"/>
    <w:rsid w:val="00A90D6D"/>
    <w:rsid w:val="00A90FC8"/>
    <w:rsid w:val="00A91D49"/>
    <w:rsid w:val="00A9262A"/>
    <w:rsid w:val="00AB060D"/>
    <w:rsid w:val="00AB3595"/>
    <w:rsid w:val="00AB4ECD"/>
    <w:rsid w:val="00AB7588"/>
    <w:rsid w:val="00AB762B"/>
    <w:rsid w:val="00AC0989"/>
    <w:rsid w:val="00AC7610"/>
    <w:rsid w:val="00AD1193"/>
    <w:rsid w:val="00AD23A3"/>
    <w:rsid w:val="00AF0671"/>
    <w:rsid w:val="00AF4EEC"/>
    <w:rsid w:val="00B057F1"/>
    <w:rsid w:val="00B115EE"/>
    <w:rsid w:val="00B11C68"/>
    <w:rsid w:val="00B24587"/>
    <w:rsid w:val="00B254DB"/>
    <w:rsid w:val="00B262C1"/>
    <w:rsid w:val="00B2654E"/>
    <w:rsid w:val="00B325C9"/>
    <w:rsid w:val="00B42CDA"/>
    <w:rsid w:val="00B46E7C"/>
    <w:rsid w:val="00B47582"/>
    <w:rsid w:val="00B528D8"/>
    <w:rsid w:val="00B54288"/>
    <w:rsid w:val="00B5540C"/>
    <w:rsid w:val="00B5587F"/>
    <w:rsid w:val="00B55F90"/>
    <w:rsid w:val="00B62889"/>
    <w:rsid w:val="00B63D45"/>
    <w:rsid w:val="00B648F3"/>
    <w:rsid w:val="00B6616C"/>
    <w:rsid w:val="00B71C53"/>
    <w:rsid w:val="00B73454"/>
    <w:rsid w:val="00B7682F"/>
    <w:rsid w:val="00B82CB7"/>
    <w:rsid w:val="00B879E9"/>
    <w:rsid w:val="00B91F86"/>
    <w:rsid w:val="00B928DA"/>
    <w:rsid w:val="00BA25D1"/>
    <w:rsid w:val="00BA2F96"/>
    <w:rsid w:val="00BA32EA"/>
    <w:rsid w:val="00BB38B3"/>
    <w:rsid w:val="00BB493B"/>
    <w:rsid w:val="00BB6A0E"/>
    <w:rsid w:val="00BC3360"/>
    <w:rsid w:val="00BC558C"/>
    <w:rsid w:val="00BC6D60"/>
    <w:rsid w:val="00BD57A4"/>
    <w:rsid w:val="00BE6763"/>
    <w:rsid w:val="00BF20A3"/>
    <w:rsid w:val="00BF237B"/>
    <w:rsid w:val="00BF39E0"/>
    <w:rsid w:val="00BF49FA"/>
    <w:rsid w:val="00BF4BB3"/>
    <w:rsid w:val="00BF523C"/>
    <w:rsid w:val="00C01700"/>
    <w:rsid w:val="00C061D1"/>
    <w:rsid w:val="00C117A9"/>
    <w:rsid w:val="00C1399B"/>
    <w:rsid w:val="00C1457C"/>
    <w:rsid w:val="00C16D2E"/>
    <w:rsid w:val="00C17A2D"/>
    <w:rsid w:val="00C308BC"/>
    <w:rsid w:val="00C350F3"/>
    <w:rsid w:val="00C40DC8"/>
    <w:rsid w:val="00C5563F"/>
    <w:rsid w:val="00C60B95"/>
    <w:rsid w:val="00C71DBF"/>
    <w:rsid w:val="00C72AFA"/>
    <w:rsid w:val="00C80A70"/>
    <w:rsid w:val="00C835AD"/>
    <w:rsid w:val="00C854D7"/>
    <w:rsid w:val="00C9021F"/>
    <w:rsid w:val="00C9029B"/>
    <w:rsid w:val="00C962A5"/>
    <w:rsid w:val="00CA1DDF"/>
    <w:rsid w:val="00CB6027"/>
    <w:rsid w:val="00CB6435"/>
    <w:rsid w:val="00CB6913"/>
    <w:rsid w:val="00CC69DA"/>
    <w:rsid w:val="00CD3036"/>
    <w:rsid w:val="00CD409A"/>
    <w:rsid w:val="00CF7B10"/>
    <w:rsid w:val="00D0405E"/>
    <w:rsid w:val="00D068E5"/>
    <w:rsid w:val="00D17732"/>
    <w:rsid w:val="00D24A70"/>
    <w:rsid w:val="00D24E00"/>
    <w:rsid w:val="00D30AAD"/>
    <w:rsid w:val="00D341FB"/>
    <w:rsid w:val="00D35F2D"/>
    <w:rsid w:val="00D41257"/>
    <w:rsid w:val="00D500BB"/>
    <w:rsid w:val="00D5176B"/>
    <w:rsid w:val="00D52089"/>
    <w:rsid w:val="00D55CF3"/>
    <w:rsid w:val="00D56A6F"/>
    <w:rsid w:val="00D56DBD"/>
    <w:rsid w:val="00D57276"/>
    <w:rsid w:val="00D63010"/>
    <w:rsid w:val="00D64EE2"/>
    <w:rsid w:val="00D738A1"/>
    <w:rsid w:val="00D762D4"/>
    <w:rsid w:val="00D76715"/>
    <w:rsid w:val="00D81EA2"/>
    <w:rsid w:val="00DB3297"/>
    <w:rsid w:val="00DB4FE2"/>
    <w:rsid w:val="00DB52D9"/>
    <w:rsid w:val="00DB7D8F"/>
    <w:rsid w:val="00DC340B"/>
    <w:rsid w:val="00DC4B51"/>
    <w:rsid w:val="00DD1C85"/>
    <w:rsid w:val="00DF0BB7"/>
    <w:rsid w:val="00DF3F58"/>
    <w:rsid w:val="00DF6F6D"/>
    <w:rsid w:val="00E00CC0"/>
    <w:rsid w:val="00E044BD"/>
    <w:rsid w:val="00E132E9"/>
    <w:rsid w:val="00E15659"/>
    <w:rsid w:val="00E31FCF"/>
    <w:rsid w:val="00E43598"/>
    <w:rsid w:val="00E449AC"/>
    <w:rsid w:val="00E50046"/>
    <w:rsid w:val="00E508C1"/>
    <w:rsid w:val="00E509A5"/>
    <w:rsid w:val="00E54E5E"/>
    <w:rsid w:val="00E557C1"/>
    <w:rsid w:val="00E57890"/>
    <w:rsid w:val="00E61AE7"/>
    <w:rsid w:val="00E65115"/>
    <w:rsid w:val="00E67799"/>
    <w:rsid w:val="00E725A1"/>
    <w:rsid w:val="00E74303"/>
    <w:rsid w:val="00E814EF"/>
    <w:rsid w:val="00EA6987"/>
    <w:rsid w:val="00EA74CC"/>
    <w:rsid w:val="00EB27B1"/>
    <w:rsid w:val="00EB6829"/>
    <w:rsid w:val="00EC129D"/>
    <w:rsid w:val="00EC3B40"/>
    <w:rsid w:val="00EC60F1"/>
    <w:rsid w:val="00ED1A15"/>
    <w:rsid w:val="00ED1D72"/>
    <w:rsid w:val="00ED2C4B"/>
    <w:rsid w:val="00ED33B3"/>
    <w:rsid w:val="00ED5547"/>
    <w:rsid w:val="00ED5FF4"/>
    <w:rsid w:val="00EE00A4"/>
    <w:rsid w:val="00EE0A5B"/>
    <w:rsid w:val="00EE4676"/>
    <w:rsid w:val="00EF60DB"/>
    <w:rsid w:val="00F033EC"/>
    <w:rsid w:val="00F05A6A"/>
    <w:rsid w:val="00F14773"/>
    <w:rsid w:val="00F25456"/>
    <w:rsid w:val="00F26218"/>
    <w:rsid w:val="00F26CD8"/>
    <w:rsid w:val="00F32A3F"/>
    <w:rsid w:val="00F331B4"/>
    <w:rsid w:val="00F34420"/>
    <w:rsid w:val="00F34483"/>
    <w:rsid w:val="00F349FA"/>
    <w:rsid w:val="00F358A1"/>
    <w:rsid w:val="00F54836"/>
    <w:rsid w:val="00F552D8"/>
    <w:rsid w:val="00F57001"/>
    <w:rsid w:val="00F578E8"/>
    <w:rsid w:val="00F57900"/>
    <w:rsid w:val="00F668A4"/>
    <w:rsid w:val="00F7256F"/>
    <w:rsid w:val="00F8092A"/>
    <w:rsid w:val="00F80E8A"/>
    <w:rsid w:val="00F95796"/>
    <w:rsid w:val="00FA1E24"/>
    <w:rsid w:val="00FA2346"/>
    <w:rsid w:val="00FB107B"/>
    <w:rsid w:val="00FB277E"/>
    <w:rsid w:val="00FB44F2"/>
    <w:rsid w:val="00FB5963"/>
    <w:rsid w:val="00FC3699"/>
    <w:rsid w:val="00FC5260"/>
    <w:rsid w:val="00FC66D8"/>
    <w:rsid w:val="00FD049B"/>
    <w:rsid w:val="00FD2053"/>
    <w:rsid w:val="00FD2972"/>
    <w:rsid w:val="00FD2C39"/>
    <w:rsid w:val="00FD3BC4"/>
    <w:rsid w:val="00FD743B"/>
    <w:rsid w:val="00FF01D6"/>
    <w:rsid w:val="04B21E8E"/>
    <w:rsid w:val="055F1B46"/>
    <w:rsid w:val="065742DF"/>
    <w:rsid w:val="0806583D"/>
    <w:rsid w:val="091A3CEE"/>
    <w:rsid w:val="0AA822B2"/>
    <w:rsid w:val="0C1B0437"/>
    <w:rsid w:val="0D051AEA"/>
    <w:rsid w:val="1264528F"/>
    <w:rsid w:val="12D17378"/>
    <w:rsid w:val="12D81E34"/>
    <w:rsid w:val="14117386"/>
    <w:rsid w:val="14410444"/>
    <w:rsid w:val="14C12F5A"/>
    <w:rsid w:val="162057B7"/>
    <w:rsid w:val="17594F22"/>
    <w:rsid w:val="17650515"/>
    <w:rsid w:val="1ED33FB6"/>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2D667A0"/>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1886</Words>
  <Characters>2516</Characters>
  <Lines>21</Lines>
  <Paragraphs>6</Paragraphs>
  <TotalTime>0</TotalTime>
  <ScaleCrop>false</ScaleCrop>
  <LinksUpToDate>false</LinksUpToDate>
  <CharactersWithSpaces>2594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SEER</cp:lastModifiedBy>
  <cp:lastPrinted>2005-06-10T06:33:00Z</cp:lastPrinted>
  <dcterms:modified xsi:type="dcterms:W3CDTF">2025-07-14T06:18:25Z</dcterms:modified>
  <dc:title>新 书 推 荐</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C10E234DA7A049F1B616A9FB2536133B_13</vt:lpwstr>
  </property>
  <property fmtid="{D5CDD505-2E9C-101B-9397-08002B2CF9AE}" pid="4" name="KSOTemplateDocerSaveRecord">
    <vt:lpwstr>eyJoZGlkIjoiNzRmMzU4Mjk2YmIwMTljMDY5ZjlkOGIxNmEzNTQ3ZjciLCJ1c2VySWQiOiIzMTY4NjA3MjQifQ==</vt:lpwstr>
  </property>
</Properties>
</file>