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90" w:rsidRDefault="00A30D90">
      <w:pPr>
        <w:ind w:firstLineChars="1004" w:firstLine="3629"/>
        <w:rPr>
          <w:rFonts w:hint="eastAsia"/>
          <w:b/>
          <w:bCs/>
          <w:color w:val="000000"/>
          <w:sz w:val="36"/>
          <w:shd w:val="pct10" w:color="auto" w:fill="FFFFFF"/>
        </w:rPr>
      </w:pPr>
      <w:r>
        <w:rPr>
          <w:rFonts w:hint="eastAsia"/>
          <w:b/>
          <w:bCs/>
          <w:color w:val="000000"/>
          <w:sz w:val="36"/>
          <w:shd w:val="pct10" w:color="auto" w:fill="FFFFFF"/>
        </w:rPr>
        <w:t>新</w:t>
      </w:r>
      <w:r>
        <w:rPr>
          <w:rFonts w:hint="eastAsia"/>
          <w:b/>
          <w:bCs/>
          <w:color w:val="000000"/>
          <w:sz w:val="36"/>
          <w:shd w:val="pct10" w:color="auto" w:fill="FFFFFF"/>
        </w:rPr>
        <w:t xml:space="preserve"> </w:t>
      </w:r>
      <w:r>
        <w:rPr>
          <w:rFonts w:hint="eastAsia"/>
          <w:b/>
          <w:bCs/>
          <w:color w:val="000000"/>
          <w:sz w:val="36"/>
          <w:shd w:val="pct10" w:color="auto" w:fill="FFFFFF"/>
        </w:rPr>
        <w:t>书</w:t>
      </w:r>
      <w:r>
        <w:rPr>
          <w:rFonts w:hint="eastAsia"/>
          <w:b/>
          <w:bCs/>
          <w:color w:val="000000"/>
          <w:sz w:val="36"/>
          <w:shd w:val="pct10" w:color="auto" w:fill="FFFFFF"/>
        </w:rPr>
        <w:t xml:space="preserve"> </w:t>
      </w:r>
      <w:r>
        <w:rPr>
          <w:rFonts w:hint="eastAsia"/>
          <w:b/>
          <w:bCs/>
          <w:color w:val="000000"/>
          <w:sz w:val="36"/>
          <w:shd w:val="pct10" w:color="auto" w:fill="FFFFFF"/>
        </w:rPr>
        <w:t>推</w:t>
      </w:r>
      <w:r>
        <w:rPr>
          <w:rFonts w:hint="eastAsia"/>
          <w:b/>
          <w:bCs/>
          <w:color w:val="000000"/>
          <w:sz w:val="36"/>
          <w:shd w:val="pct10" w:color="auto" w:fill="FFFFFF"/>
        </w:rPr>
        <w:t xml:space="preserve"> </w:t>
      </w:r>
      <w:r>
        <w:rPr>
          <w:rFonts w:hint="eastAsia"/>
          <w:b/>
          <w:bCs/>
          <w:color w:val="000000"/>
          <w:sz w:val="36"/>
          <w:shd w:val="pct10" w:color="auto" w:fill="FFFFFF"/>
        </w:rPr>
        <w:t>荐</w:t>
      </w:r>
    </w:p>
    <w:p w:rsidR="00A30D90" w:rsidRPr="00D64E70" w:rsidRDefault="00A30D90">
      <w:pPr>
        <w:ind w:firstLineChars="1004" w:firstLine="3629"/>
        <w:rPr>
          <w:b/>
          <w:bCs/>
          <w:color w:val="FF0000"/>
          <w:sz w:val="36"/>
        </w:rPr>
      </w:pPr>
    </w:p>
    <w:p w:rsidR="00A30D90" w:rsidRDefault="002416C0" w:rsidP="00BE3358">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9525</wp:posOffset>
            </wp:positionV>
            <wp:extent cx="1257300" cy="1954499"/>
            <wp:effectExtent l="0" t="0" r="0" b="8255"/>
            <wp:wrapSquare wrapText="bothSides"/>
            <wp:docPr id="17" name="图片 17" descr="微信图片_2025070116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微信图片_202507011617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954499"/>
                    </a:xfrm>
                    <a:prstGeom prst="rect">
                      <a:avLst/>
                    </a:prstGeom>
                    <a:noFill/>
                    <a:ln>
                      <a:noFill/>
                    </a:ln>
                  </pic:spPr>
                </pic:pic>
              </a:graphicData>
            </a:graphic>
            <wp14:sizeRelH relativeFrom="page">
              <wp14:pctWidth>0</wp14:pctWidth>
            </wp14:sizeRelH>
            <wp14:sizeRelV relativeFrom="page">
              <wp14:pctHeight>0</wp14:pctHeight>
            </wp14:sizeRelV>
          </wp:anchor>
        </w:drawing>
      </w:r>
      <w:r w:rsidR="00A30D90">
        <w:rPr>
          <w:b/>
          <w:bCs/>
          <w:color w:val="000000"/>
          <w:szCs w:val="21"/>
        </w:rPr>
        <w:t>中文书名：</w:t>
      </w:r>
      <w:bookmarkStart w:id="0" w:name="_Hlt89834866"/>
      <w:bookmarkEnd w:id="0"/>
      <w:r w:rsidR="00F006B3">
        <w:rPr>
          <w:rFonts w:hint="eastAsia"/>
          <w:b/>
          <w:bCs/>
          <w:color w:val="000000"/>
          <w:szCs w:val="21"/>
        </w:rPr>
        <w:t>《贝克莱的世界：语言与结构》</w:t>
      </w:r>
    </w:p>
    <w:p w:rsidR="00D64E70" w:rsidRDefault="00A30D90" w:rsidP="00BE3358">
      <w:pPr>
        <w:tabs>
          <w:tab w:val="left" w:pos="341"/>
          <w:tab w:val="left" w:pos="5235"/>
        </w:tabs>
        <w:rPr>
          <w:rFonts w:hint="eastAsia"/>
          <w:b/>
          <w:bCs/>
          <w:color w:val="000000"/>
          <w:szCs w:val="21"/>
        </w:rPr>
      </w:pPr>
      <w:r>
        <w:rPr>
          <w:b/>
          <w:bCs/>
          <w:color w:val="000000"/>
          <w:szCs w:val="21"/>
        </w:rPr>
        <w:t>英文书名</w:t>
      </w:r>
      <w:r>
        <w:rPr>
          <w:rFonts w:hint="eastAsia"/>
          <w:b/>
          <w:bCs/>
          <w:color w:val="000000"/>
          <w:szCs w:val="21"/>
        </w:rPr>
        <w:t>：</w:t>
      </w:r>
      <w:r w:rsidR="00D64E70">
        <w:rPr>
          <w:b/>
          <w:bCs/>
          <w:i/>
          <w:iCs/>
          <w:color w:val="000000"/>
          <w:szCs w:val="21"/>
        </w:rPr>
        <w:t>Language and the Structure of Berkeley's W</w:t>
      </w:r>
      <w:r w:rsidR="00DA2940">
        <w:rPr>
          <w:rFonts w:hint="eastAsia"/>
          <w:b/>
          <w:bCs/>
          <w:i/>
          <w:iCs/>
          <w:color w:val="000000"/>
          <w:szCs w:val="21"/>
        </w:rPr>
        <w:t>orld</w:t>
      </w:r>
    </w:p>
    <w:p w:rsidR="00A30D90" w:rsidRDefault="00A30D90" w:rsidP="00BE3358">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D64E70">
        <w:rPr>
          <w:b/>
          <w:bCs/>
          <w:color w:val="000000"/>
        </w:rPr>
        <w:t>Kenneth L. Pearce</w:t>
      </w:r>
    </w:p>
    <w:p w:rsidR="00A30D90" w:rsidRDefault="00A30D9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F3193E" w:rsidRPr="00F3193E">
        <w:rPr>
          <w:rFonts w:hint="eastAsia"/>
          <w:b/>
          <w:bCs/>
          <w:color w:val="000000"/>
          <w:szCs w:val="21"/>
        </w:rPr>
        <w:t>Oxford University Press</w:t>
      </w:r>
    </w:p>
    <w:p w:rsidR="00A30D90" w:rsidRDefault="00A30D90">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rsidR="00A30D90" w:rsidRDefault="00A30D90">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D64E70">
        <w:rPr>
          <w:rFonts w:hint="eastAsia"/>
          <w:b/>
          <w:bCs/>
          <w:color w:val="000000"/>
          <w:szCs w:val="21"/>
        </w:rPr>
        <w:t>232</w:t>
      </w:r>
      <w:r>
        <w:rPr>
          <w:rFonts w:hint="eastAsia"/>
          <w:b/>
          <w:bCs/>
          <w:color w:val="000000"/>
          <w:szCs w:val="21"/>
        </w:rPr>
        <w:t>页</w:t>
      </w:r>
    </w:p>
    <w:p w:rsidR="00A30D90" w:rsidRDefault="00A30D90">
      <w:pPr>
        <w:tabs>
          <w:tab w:val="left" w:pos="341"/>
          <w:tab w:val="left" w:pos="5235"/>
        </w:tabs>
        <w:rPr>
          <w:b/>
          <w:bCs/>
          <w:color w:val="000000"/>
          <w:szCs w:val="21"/>
        </w:rPr>
      </w:pPr>
      <w:r>
        <w:rPr>
          <w:b/>
          <w:bCs/>
          <w:color w:val="000000"/>
          <w:szCs w:val="21"/>
        </w:rPr>
        <w:t>出版时间：</w:t>
      </w:r>
      <w:r>
        <w:rPr>
          <w:b/>
          <w:bCs/>
          <w:color w:val="000000"/>
          <w:szCs w:val="21"/>
        </w:rPr>
        <w:t>20</w:t>
      </w:r>
      <w:r w:rsidR="00D64E70">
        <w:rPr>
          <w:rFonts w:hint="eastAsia"/>
          <w:b/>
          <w:bCs/>
          <w:color w:val="000000"/>
          <w:szCs w:val="21"/>
        </w:rPr>
        <w:t>17</w:t>
      </w:r>
      <w:r>
        <w:rPr>
          <w:b/>
          <w:bCs/>
          <w:color w:val="000000"/>
          <w:szCs w:val="21"/>
        </w:rPr>
        <w:t>年</w:t>
      </w:r>
      <w:r w:rsidR="00197C5F">
        <w:rPr>
          <w:rFonts w:hint="eastAsia"/>
          <w:b/>
          <w:bCs/>
          <w:color w:val="000000"/>
          <w:szCs w:val="21"/>
        </w:rPr>
        <w:t>8</w:t>
      </w:r>
      <w:r>
        <w:rPr>
          <w:b/>
          <w:bCs/>
          <w:color w:val="000000"/>
          <w:szCs w:val="21"/>
        </w:rPr>
        <w:t>月</w:t>
      </w:r>
    </w:p>
    <w:p w:rsidR="00A30D90" w:rsidRDefault="00A30D90">
      <w:pPr>
        <w:rPr>
          <w:b/>
          <w:bCs/>
          <w:color w:val="000000"/>
        </w:rPr>
      </w:pPr>
      <w:r>
        <w:rPr>
          <w:b/>
          <w:bCs/>
          <w:color w:val="000000"/>
        </w:rPr>
        <w:t>代理地区：中国大陆、台湾</w:t>
      </w:r>
    </w:p>
    <w:p w:rsidR="00A30D90" w:rsidRDefault="00A30D90">
      <w:pPr>
        <w:tabs>
          <w:tab w:val="left" w:pos="341"/>
          <w:tab w:val="left" w:pos="5235"/>
        </w:tabs>
        <w:rPr>
          <w:rFonts w:hint="eastAsia"/>
          <w:b/>
          <w:bCs/>
          <w:color w:val="000000"/>
          <w:szCs w:val="21"/>
        </w:rPr>
      </w:pPr>
      <w:r>
        <w:rPr>
          <w:b/>
          <w:bCs/>
          <w:color w:val="000000"/>
          <w:szCs w:val="21"/>
        </w:rPr>
        <w:t>审读资料：电子稿</w:t>
      </w:r>
    </w:p>
    <w:p w:rsidR="00A30D90" w:rsidRDefault="00A30D90">
      <w:pPr>
        <w:tabs>
          <w:tab w:val="left" w:pos="341"/>
          <w:tab w:val="left" w:pos="5235"/>
        </w:tabs>
        <w:rPr>
          <w:rFonts w:hint="eastAsia"/>
          <w:b/>
          <w:bCs/>
          <w:color w:val="000000"/>
          <w:szCs w:val="21"/>
        </w:rPr>
      </w:pPr>
      <w:r>
        <w:rPr>
          <w:b/>
          <w:bCs/>
          <w:color w:val="000000"/>
          <w:szCs w:val="21"/>
        </w:rPr>
        <w:t>类</w:t>
      </w:r>
      <w:r>
        <w:rPr>
          <w:b/>
          <w:bCs/>
          <w:color w:val="000000"/>
          <w:szCs w:val="21"/>
        </w:rPr>
        <w:t xml:space="preserve">    </w:t>
      </w:r>
      <w:r>
        <w:rPr>
          <w:b/>
          <w:bCs/>
          <w:color w:val="000000"/>
          <w:szCs w:val="21"/>
        </w:rPr>
        <w:t>型：</w:t>
      </w:r>
      <w:r w:rsidR="00197C5F">
        <w:rPr>
          <w:rFonts w:hint="eastAsia"/>
          <w:b/>
          <w:bCs/>
          <w:color w:val="000000"/>
          <w:szCs w:val="21"/>
        </w:rPr>
        <w:t>大众哲学</w:t>
      </w:r>
    </w:p>
    <w:p w:rsidR="00A60828" w:rsidRDefault="00A60828" w:rsidP="00A60828">
      <w:pPr>
        <w:rPr>
          <w:bCs/>
          <w:color w:val="FF0000"/>
        </w:rPr>
      </w:pPr>
    </w:p>
    <w:p w:rsidR="00F006B3" w:rsidRPr="00D64E70" w:rsidRDefault="00F006B3" w:rsidP="00A60828">
      <w:pPr>
        <w:rPr>
          <w:rFonts w:hint="eastAsia"/>
          <w:bCs/>
          <w:color w:val="FF0000"/>
        </w:rPr>
      </w:pPr>
    </w:p>
    <w:p w:rsidR="00197C5F" w:rsidRDefault="00197C5F" w:rsidP="00197C5F">
      <w:pPr>
        <w:rPr>
          <w:rFonts w:hint="eastAsia"/>
          <w:b/>
          <w:bCs/>
          <w:color w:val="000000"/>
        </w:rPr>
      </w:pPr>
      <w:r>
        <w:rPr>
          <w:rFonts w:hint="eastAsia"/>
          <w:b/>
          <w:bCs/>
          <w:color w:val="000000"/>
        </w:rPr>
        <w:t>卖点：</w:t>
      </w:r>
    </w:p>
    <w:p w:rsidR="00197C5F" w:rsidRDefault="00197C5F" w:rsidP="00197C5F">
      <w:pPr>
        <w:rPr>
          <w:b/>
          <w:bCs/>
          <w:color w:val="000000"/>
        </w:rPr>
      </w:pPr>
    </w:p>
    <w:p w:rsidR="00197C5F" w:rsidRPr="00197C5F" w:rsidRDefault="00197C5F" w:rsidP="00197C5F">
      <w:pPr>
        <w:numPr>
          <w:ilvl w:val="0"/>
          <w:numId w:val="2"/>
        </w:numPr>
        <w:rPr>
          <w:rFonts w:hint="eastAsia"/>
          <w:bCs/>
          <w:color w:val="000000"/>
        </w:rPr>
      </w:pPr>
      <w:r w:rsidRPr="00197C5F">
        <w:rPr>
          <w:rFonts w:hint="eastAsia"/>
          <w:bCs/>
          <w:color w:val="000000"/>
        </w:rPr>
        <w:t>对贝克莱哲学</w:t>
      </w:r>
      <w:proofErr w:type="gramStart"/>
      <w:r w:rsidRPr="00197C5F">
        <w:rPr>
          <w:rFonts w:hint="eastAsia"/>
          <w:bCs/>
          <w:color w:val="000000"/>
        </w:rPr>
        <w:t>作出</w:t>
      </w:r>
      <w:proofErr w:type="gramEnd"/>
      <w:r w:rsidRPr="00197C5F">
        <w:rPr>
          <w:rFonts w:hint="eastAsia"/>
          <w:bCs/>
          <w:color w:val="000000"/>
        </w:rPr>
        <w:t>全新阐释</w:t>
      </w:r>
    </w:p>
    <w:p w:rsidR="00197C5F" w:rsidRPr="00197C5F" w:rsidRDefault="00197C5F" w:rsidP="00197C5F">
      <w:pPr>
        <w:numPr>
          <w:ilvl w:val="0"/>
          <w:numId w:val="2"/>
        </w:numPr>
        <w:rPr>
          <w:rFonts w:hint="eastAsia"/>
          <w:bCs/>
          <w:color w:val="000000"/>
        </w:rPr>
      </w:pPr>
      <w:r w:rsidRPr="00197C5F">
        <w:rPr>
          <w:rFonts w:hint="eastAsia"/>
          <w:bCs/>
          <w:color w:val="000000"/>
        </w:rPr>
        <w:t>强调贝克莱具有革命性的语言理论的重要价值</w:t>
      </w:r>
    </w:p>
    <w:p w:rsidR="00197C5F" w:rsidRDefault="00197C5F" w:rsidP="00197C5F">
      <w:pPr>
        <w:numPr>
          <w:ilvl w:val="0"/>
          <w:numId w:val="2"/>
        </w:numPr>
        <w:rPr>
          <w:bCs/>
          <w:color w:val="000000"/>
        </w:rPr>
      </w:pPr>
      <w:r w:rsidRPr="00197C5F">
        <w:rPr>
          <w:rFonts w:hint="eastAsia"/>
          <w:bCs/>
          <w:color w:val="000000"/>
        </w:rPr>
        <w:t>揭示贝克莱对当代哲学的相关性，远超以往认知</w:t>
      </w:r>
    </w:p>
    <w:p w:rsidR="00BA3347" w:rsidRDefault="00BA3347" w:rsidP="00A60828">
      <w:pPr>
        <w:rPr>
          <w:bCs/>
          <w:color w:val="000000"/>
        </w:rPr>
      </w:pPr>
    </w:p>
    <w:p w:rsidR="00197C5F" w:rsidRPr="00197C5F" w:rsidRDefault="00197C5F" w:rsidP="00A60828">
      <w:pPr>
        <w:rPr>
          <w:rFonts w:hint="eastAsia"/>
          <w:bCs/>
          <w:color w:val="FF0000"/>
        </w:rPr>
      </w:pPr>
    </w:p>
    <w:p w:rsidR="00482D37" w:rsidRDefault="00A60828">
      <w:pPr>
        <w:rPr>
          <w:b/>
          <w:bCs/>
          <w:color w:val="000000"/>
        </w:rPr>
      </w:pPr>
      <w:r>
        <w:rPr>
          <w:rFonts w:hint="eastAsia"/>
          <w:b/>
          <w:bCs/>
          <w:color w:val="000000"/>
        </w:rPr>
        <w:t>内容简介：</w:t>
      </w:r>
    </w:p>
    <w:p w:rsidR="00A60828" w:rsidRDefault="00A60828">
      <w:pPr>
        <w:rPr>
          <w:rFonts w:hint="eastAsia"/>
          <w:b/>
          <w:bCs/>
          <w:color w:val="000000"/>
        </w:rPr>
      </w:pPr>
    </w:p>
    <w:p w:rsidR="00197C5F" w:rsidRDefault="00197C5F" w:rsidP="00197C5F">
      <w:pPr>
        <w:ind w:firstLineChars="200" w:firstLine="420"/>
        <w:rPr>
          <w:rFonts w:hint="eastAsia"/>
          <w:bCs/>
          <w:color w:val="000000"/>
        </w:rPr>
      </w:pPr>
      <w:r>
        <w:rPr>
          <w:rFonts w:hint="eastAsia"/>
          <w:bCs/>
          <w:color w:val="000000"/>
        </w:rPr>
        <w:t>乔治·贝克莱（</w:t>
      </w:r>
      <w:r>
        <w:rPr>
          <w:rFonts w:hint="eastAsia"/>
          <w:bCs/>
          <w:color w:val="000000"/>
        </w:rPr>
        <w:t>1685-1753</w:t>
      </w:r>
      <w:r>
        <w:rPr>
          <w:rFonts w:hint="eastAsia"/>
          <w:bCs/>
          <w:color w:val="000000"/>
        </w:rPr>
        <w:t>）认为，世界的本质不过是心灵及其观念的集合。观念被视作纯粹的现象性“感受”，由单个感知者瞬时拥有，转瞬即逝。耐人寻味的是，贝克莱竟将这套唯心主义哲学体系标榜为对常识的捍卫与科学的助力。然而，无论是常识认知，还是牛顿体系下的科学观，都认为被感知的世界具有高度结构性——这一点在贝克莱的理论框架中似乎无从体现。</w:t>
      </w:r>
    </w:p>
    <w:p w:rsidR="00197C5F" w:rsidRDefault="00197C5F" w:rsidP="00197C5F">
      <w:pPr>
        <w:ind w:firstLineChars="200" w:firstLine="420"/>
        <w:rPr>
          <w:bCs/>
          <w:color w:val="000000"/>
        </w:rPr>
      </w:pPr>
    </w:p>
    <w:p w:rsidR="00197C5F" w:rsidRDefault="00197C5F" w:rsidP="00197C5F">
      <w:pPr>
        <w:ind w:firstLineChars="200" w:firstLine="420"/>
        <w:rPr>
          <w:rFonts w:hint="eastAsia"/>
          <w:bCs/>
          <w:color w:val="000000"/>
        </w:rPr>
      </w:pPr>
      <w:r>
        <w:rPr>
          <w:rFonts w:hint="eastAsia"/>
          <w:bCs/>
          <w:color w:val="000000"/>
        </w:rPr>
        <w:t>肯尼斯·</w:t>
      </w:r>
      <w:r>
        <w:rPr>
          <w:rFonts w:hint="eastAsia"/>
          <w:bCs/>
          <w:color w:val="000000"/>
        </w:rPr>
        <w:t>L</w:t>
      </w:r>
      <w:r>
        <w:rPr>
          <w:rFonts w:hint="eastAsia"/>
          <w:bCs/>
          <w:color w:val="000000"/>
        </w:rPr>
        <w:t>·皮尔斯</w:t>
      </w:r>
      <w:r w:rsidR="002416C0">
        <w:rPr>
          <w:rFonts w:hint="eastAsia"/>
          <w:bCs/>
          <w:color w:val="000000"/>
        </w:rPr>
        <w:t>（</w:t>
      </w:r>
      <w:r w:rsidR="002416C0" w:rsidRPr="002416C0">
        <w:rPr>
          <w:bCs/>
          <w:color w:val="000000"/>
        </w:rPr>
        <w:t>Kenneth L. Pearce</w:t>
      </w:r>
      <w:r w:rsidR="002416C0">
        <w:rPr>
          <w:rFonts w:hint="eastAsia"/>
          <w:bCs/>
          <w:color w:val="000000"/>
        </w:rPr>
        <w:t>）</w:t>
      </w:r>
      <w:r>
        <w:rPr>
          <w:rFonts w:hint="eastAsia"/>
          <w:bCs/>
          <w:color w:val="000000"/>
        </w:rPr>
        <w:t>提出，贝克莱对这一矛盾的破解，正蕴含于他创新的语言哲学中。这一解决方案分为两个层面：在表层，我们通过对物理对象话语的使用惯例，为世界赋予了结构性；在更深层，世界的秩序性可由贝克莱的核心观点解释——世界本身是上帝“言说”的一段话语，是语言阐释的直接对象。而常识与牛顿物理学中，我们关于物理对象的言说所试图捕捉的结构，正是这段神圣话语的语法结构。</w:t>
      </w:r>
    </w:p>
    <w:p w:rsidR="00197C5F" w:rsidRDefault="00197C5F" w:rsidP="00197C5F">
      <w:pPr>
        <w:ind w:firstLineChars="200" w:firstLine="420"/>
        <w:rPr>
          <w:bCs/>
          <w:color w:val="000000"/>
        </w:rPr>
      </w:pPr>
    </w:p>
    <w:p w:rsidR="00197C5F" w:rsidRDefault="00197C5F" w:rsidP="00197C5F">
      <w:pPr>
        <w:ind w:firstLineChars="200" w:firstLine="420"/>
        <w:rPr>
          <w:bCs/>
          <w:color w:val="000000"/>
        </w:rPr>
      </w:pPr>
      <w:r>
        <w:rPr>
          <w:rFonts w:hint="eastAsia"/>
          <w:bCs/>
          <w:color w:val="000000"/>
        </w:rPr>
        <w:t>这一解读为贝克莱形而上学中诸多</w:t>
      </w:r>
      <w:proofErr w:type="gramStart"/>
      <w:r>
        <w:rPr>
          <w:rFonts w:hint="eastAsia"/>
          <w:bCs/>
          <w:color w:val="000000"/>
        </w:rPr>
        <w:t>热议问题</w:t>
      </w:r>
      <w:proofErr w:type="gramEnd"/>
      <w:r>
        <w:rPr>
          <w:rFonts w:hint="eastAsia"/>
          <w:bCs/>
          <w:color w:val="000000"/>
        </w:rPr>
        <w:t>带来了颠覆性结论。尤为关键的是，它揭示出：在贝克莱看来，物理对象既非观念本身，也非观念的集合；相反，物理对象与“力”类似，只</w:t>
      </w:r>
      <w:r>
        <w:rPr>
          <w:rFonts w:hint="eastAsia"/>
          <w:bCs/>
          <w:color w:val="000000"/>
        </w:rPr>
        <w:lastRenderedPageBreak/>
        <w:t>是由我们的语言实践建构而成的准实体。</w:t>
      </w:r>
    </w:p>
    <w:p w:rsidR="00197C5F" w:rsidRDefault="00197C5F" w:rsidP="002416C0">
      <w:pPr>
        <w:rPr>
          <w:rFonts w:hint="eastAsia"/>
          <w:bCs/>
          <w:color w:val="FF0000"/>
        </w:rPr>
      </w:pPr>
    </w:p>
    <w:p w:rsidR="008D00B9" w:rsidRPr="00D64E70" w:rsidRDefault="008D00B9">
      <w:pPr>
        <w:rPr>
          <w:rFonts w:hint="eastAsia"/>
          <w:bCs/>
          <w:color w:val="FF0000"/>
          <w:szCs w:val="21"/>
        </w:rPr>
      </w:pPr>
    </w:p>
    <w:p w:rsidR="00A30D90" w:rsidRDefault="00A30D90">
      <w:pPr>
        <w:rPr>
          <w:rFonts w:hint="eastAsia"/>
          <w:b/>
          <w:color w:val="000000"/>
          <w:szCs w:val="21"/>
        </w:rPr>
      </w:pPr>
      <w:r>
        <w:rPr>
          <w:b/>
          <w:color w:val="000000"/>
          <w:szCs w:val="21"/>
        </w:rPr>
        <w:t>作者简介：</w:t>
      </w:r>
    </w:p>
    <w:p w:rsidR="00A30D90" w:rsidRDefault="00A30D90">
      <w:pPr>
        <w:rPr>
          <w:bCs/>
          <w:color w:val="000000"/>
          <w:szCs w:val="21"/>
        </w:rPr>
      </w:pPr>
    </w:p>
    <w:p w:rsidR="00197C5F" w:rsidRDefault="002416C0" w:rsidP="00197C5F">
      <w:pPr>
        <w:ind w:firstLineChars="200" w:firstLine="420"/>
        <w:rPr>
          <w:bCs/>
          <w:color w:val="000000"/>
          <w:szCs w:val="21"/>
        </w:rPr>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8255</wp:posOffset>
            </wp:positionV>
            <wp:extent cx="1031240" cy="1546860"/>
            <wp:effectExtent l="0" t="0" r="0" b="0"/>
            <wp:wrapSquare wrapText="bothSides"/>
            <wp:docPr id="3" name="图片 3" descr="Kenneth L. Pe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eth L. Pea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16C0">
        <w:rPr>
          <w:rFonts w:hint="eastAsia"/>
          <w:b/>
          <w:color w:val="000000"/>
          <w:szCs w:val="21"/>
        </w:rPr>
        <w:t>肯尼斯·</w:t>
      </w:r>
      <w:r w:rsidRPr="002416C0">
        <w:rPr>
          <w:rFonts w:hint="eastAsia"/>
          <w:b/>
          <w:color w:val="000000"/>
          <w:szCs w:val="21"/>
        </w:rPr>
        <w:t>L</w:t>
      </w:r>
      <w:r w:rsidRPr="002416C0">
        <w:rPr>
          <w:rFonts w:hint="eastAsia"/>
          <w:b/>
          <w:color w:val="000000"/>
          <w:szCs w:val="21"/>
        </w:rPr>
        <w:t>·皮尔斯</w:t>
      </w:r>
      <w:r w:rsidR="00197C5F">
        <w:rPr>
          <w:rFonts w:ascii="宋体" w:hAnsi="宋体" w:cs="宋体" w:hint="eastAsia"/>
          <w:b/>
          <w:color w:val="000000"/>
          <w:szCs w:val="21"/>
        </w:rPr>
        <w:t>（</w:t>
      </w:r>
      <w:r w:rsidR="00197C5F">
        <w:rPr>
          <w:b/>
          <w:color w:val="000000"/>
        </w:rPr>
        <w:t>Kenneth L. Pearce</w:t>
      </w:r>
      <w:r w:rsidR="00197C5F">
        <w:rPr>
          <w:rFonts w:ascii="宋体" w:hAnsi="宋体" w:cs="宋体" w:hint="eastAsia"/>
          <w:b/>
          <w:color w:val="000000"/>
          <w:szCs w:val="21"/>
        </w:rPr>
        <w:t>）</w:t>
      </w:r>
      <w:r w:rsidR="00197C5F">
        <w:rPr>
          <w:rFonts w:ascii="宋体" w:hAnsi="宋体" w:cs="宋体" w:hint="eastAsia"/>
          <w:bCs/>
          <w:color w:val="000000"/>
          <w:szCs w:val="21"/>
        </w:rPr>
        <w:t>现任都柏林圣三一学院厄谢尔伯克利研究（早期现代哲学方向）助理教授。他于</w:t>
      </w:r>
      <w:r w:rsidR="00197C5F">
        <w:rPr>
          <w:bCs/>
          <w:color w:val="000000"/>
          <w:szCs w:val="21"/>
        </w:rPr>
        <w:t>2007</w:t>
      </w:r>
      <w:r w:rsidR="00197C5F">
        <w:rPr>
          <w:rFonts w:hint="eastAsia"/>
          <w:bCs/>
          <w:color w:val="000000"/>
          <w:szCs w:val="21"/>
        </w:rPr>
        <w:t>年获宾夕法尼亚大学哲学与古典学学士学位、计算机科学理学学士学位，</w:t>
      </w:r>
      <w:r w:rsidR="00197C5F">
        <w:rPr>
          <w:bCs/>
          <w:color w:val="000000"/>
          <w:szCs w:val="21"/>
        </w:rPr>
        <w:t>2014</w:t>
      </w:r>
      <w:r w:rsidR="00197C5F">
        <w:rPr>
          <w:rFonts w:hint="eastAsia"/>
          <w:bCs/>
          <w:color w:val="000000"/>
          <w:szCs w:val="21"/>
        </w:rPr>
        <w:t>年获南加州大学哲学博士学位。</w:t>
      </w:r>
    </w:p>
    <w:p w:rsidR="00197C5F" w:rsidRDefault="00197C5F" w:rsidP="00197C5F">
      <w:pPr>
        <w:ind w:firstLineChars="200" w:firstLine="420"/>
        <w:rPr>
          <w:bCs/>
          <w:color w:val="000000"/>
          <w:szCs w:val="21"/>
        </w:rPr>
      </w:pPr>
    </w:p>
    <w:p w:rsidR="00197C5F" w:rsidRDefault="00197C5F" w:rsidP="00197C5F">
      <w:pPr>
        <w:ind w:firstLineChars="200" w:firstLine="420"/>
        <w:rPr>
          <w:bCs/>
          <w:color w:val="000000"/>
          <w:szCs w:val="21"/>
        </w:rPr>
      </w:pPr>
      <w:r>
        <w:rPr>
          <w:rFonts w:hint="eastAsia"/>
          <w:bCs/>
          <w:color w:val="000000"/>
          <w:szCs w:val="21"/>
        </w:rPr>
        <w:t>研究领域除贝克莱外，还涵盖莱布尼茨、阿尔诺、里德等早期现代哲学家，同时涉足宗教哲学研究。其学术成果发表于《哲学家印记》《观念史杂志》《哲学史季刊》《宗教研究》等知名期刊。</w:t>
      </w:r>
    </w:p>
    <w:p w:rsidR="00197C5F" w:rsidRDefault="00197C5F" w:rsidP="00197C5F">
      <w:pPr>
        <w:ind w:firstLineChars="200" w:firstLine="420"/>
        <w:rPr>
          <w:bCs/>
          <w:color w:val="FF0000"/>
          <w:szCs w:val="21"/>
        </w:rPr>
      </w:pPr>
    </w:p>
    <w:p w:rsidR="00E113C0" w:rsidRDefault="00E113C0">
      <w:pPr>
        <w:shd w:val="clear" w:color="auto" w:fill="FFFFFF"/>
        <w:rPr>
          <w:bCs/>
          <w:color w:val="FF0000"/>
          <w:szCs w:val="21"/>
        </w:rPr>
      </w:pPr>
    </w:p>
    <w:p w:rsidR="00F006B3" w:rsidRDefault="00F006B3">
      <w:pPr>
        <w:shd w:val="clear" w:color="auto" w:fill="FFFFFF"/>
        <w:rPr>
          <w:b/>
          <w:color w:val="000000"/>
          <w:szCs w:val="21"/>
        </w:rPr>
      </w:pPr>
      <w:r>
        <w:rPr>
          <w:rFonts w:hint="eastAsia"/>
          <w:b/>
          <w:color w:val="000000"/>
          <w:szCs w:val="21"/>
        </w:rPr>
        <w:t>媒体评价</w:t>
      </w:r>
      <w:r w:rsidR="002416C0">
        <w:rPr>
          <w:rFonts w:hint="eastAsia"/>
          <w:b/>
          <w:color w:val="000000"/>
          <w:szCs w:val="21"/>
        </w:rPr>
        <w:t>：</w:t>
      </w:r>
    </w:p>
    <w:p w:rsidR="00F006B3" w:rsidRDefault="00F006B3">
      <w:pPr>
        <w:shd w:val="clear" w:color="auto" w:fill="FFFFFF"/>
        <w:rPr>
          <w:rFonts w:hint="eastAsia"/>
          <w:bCs/>
          <w:color w:val="000000"/>
          <w:szCs w:val="21"/>
        </w:rPr>
      </w:pPr>
    </w:p>
    <w:p w:rsidR="00F006B3" w:rsidRDefault="00F006B3" w:rsidP="00DA2940">
      <w:pPr>
        <w:shd w:val="clear" w:color="auto" w:fill="FFFFFF"/>
        <w:ind w:firstLineChars="200" w:firstLine="420"/>
        <w:rPr>
          <w:bCs/>
          <w:color w:val="000000"/>
          <w:szCs w:val="21"/>
        </w:rPr>
      </w:pPr>
      <w:r>
        <w:rPr>
          <w:rFonts w:hint="eastAsia"/>
          <w:bCs/>
          <w:color w:val="000000"/>
          <w:szCs w:val="21"/>
        </w:rPr>
        <w:t>“皮尔斯为贝克莱研究献上了一项重要新成果。他致力于厘清贝克莱思想中那些令诸多学者困惑的所谓悖论，本评论者认为，他在这一工作中取得了显著成功。无论是否认同这一结论，未来研究这位‘伟大的已故哲学家’时，此书都注定无法被绕开。”</w:t>
      </w:r>
    </w:p>
    <w:p w:rsidR="00F006B3" w:rsidRDefault="00F006B3" w:rsidP="00F006B3">
      <w:pPr>
        <w:shd w:val="clear" w:color="auto" w:fill="FFFFFF"/>
        <w:jc w:val="right"/>
        <w:rPr>
          <w:rFonts w:hint="eastAsia"/>
          <w:bCs/>
          <w:color w:val="000000"/>
          <w:szCs w:val="21"/>
        </w:rPr>
      </w:pPr>
      <w:r>
        <w:rPr>
          <w:rFonts w:hint="eastAsia"/>
          <w:bCs/>
          <w:color w:val="000000"/>
          <w:szCs w:val="21"/>
        </w:rPr>
        <w:t>——尤金·卡拉汉</w:t>
      </w:r>
      <w:r w:rsidR="00DA2940">
        <w:rPr>
          <w:rFonts w:hint="eastAsia"/>
          <w:bCs/>
          <w:color w:val="000000"/>
          <w:szCs w:val="21"/>
        </w:rPr>
        <w:t>（</w:t>
      </w:r>
      <w:r w:rsidR="00DA2940">
        <w:rPr>
          <w:color w:val="000000"/>
          <w:szCs w:val="21"/>
        </w:rPr>
        <w:t>Eugene Callahan</w:t>
      </w:r>
      <w:r w:rsidR="00DA2940">
        <w:rPr>
          <w:rFonts w:hint="eastAsia"/>
          <w:bCs/>
          <w:color w:val="000000"/>
          <w:szCs w:val="21"/>
        </w:rPr>
        <w:t>）</w:t>
      </w:r>
      <w:r>
        <w:rPr>
          <w:rFonts w:hint="eastAsia"/>
          <w:bCs/>
          <w:color w:val="000000"/>
          <w:szCs w:val="21"/>
        </w:rPr>
        <w:t>，《英国哲学史杂志》</w:t>
      </w:r>
      <w:r w:rsidR="00DA2940">
        <w:rPr>
          <w:rFonts w:hint="eastAsia"/>
          <w:bCs/>
          <w:color w:val="000000"/>
          <w:szCs w:val="21"/>
        </w:rPr>
        <w:t>（</w:t>
      </w:r>
      <w:r w:rsidR="00DA2940">
        <w:rPr>
          <w:bCs/>
          <w:i/>
          <w:iCs/>
          <w:color w:val="000000"/>
          <w:szCs w:val="21"/>
        </w:rPr>
        <w:t>British Journal for the History of Philosophy</w:t>
      </w:r>
      <w:r w:rsidR="00DA2940">
        <w:rPr>
          <w:rFonts w:hint="eastAsia"/>
          <w:bCs/>
          <w:color w:val="000000"/>
          <w:szCs w:val="21"/>
        </w:rPr>
        <w:t>）</w:t>
      </w:r>
    </w:p>
    <w:p w:rsidR="00F006B3" w:rsidRDefault="00F006B3" w:rsidP="00F006B3">
      <w:pPr>
        <w:shd w:val="clear" w:color="auto" w:fill="FFFFFF"/>
        <w:rPr>
          <w:bCs/>
          <w:color w:val="000000"/>
          <w:szCs w:val="21"/>
        </w:rPr>
      </w:pPr>
    </w:p>
    <w:p w:rsidR="00F006B3" w:rsidRDefault="00F006B3" w:rsidP="00DA2940">
      <w:pPr>
        <w:shd w:val="clear" w:color="auto" w:fill="FFFFFF"/>
        <w:ind w:firstLineChars="200" w:firstLine="420"/>
        <w:rPr>
          <w:bCs/>
          <w:color w:val="000000"/>
          <w:szCs w:val="21"/>
        </w:rPr>
      </w:pPr>
      <w:r>
        <w:rPr>
          <w:rFonts w:hint="eastAsia"/>
          <w:bCs/>
          <w:color w:val="000000"/>
          <w:szCs w:val="21"/>
        </w:rPr>
        <w:t>“皮尔斯文笔极具感染力，这</w:t>
      </w:r>
      <w:proofErr w:type="gramStart"/>
      <w:r>
        <w:rPr>
          <w:rFonts w:hint="eastAsia"/>
          <w:bCs/>
          <w:color w:val="000000"/>
          <w:szCs w:val="21"/>
        </w:rPr>
        <w:t>部著</w:t>
      </w:r>
      <w:proofErr w:type="gramEnd"/>
      <w:r>
        <w:rPr>
          <w:rFonts w:hint="eastAsia"/>
          <w:bCs/>
          <w:color w:val="000000"/>
          <w:szCs w:val="21"/>
        </w:rPr>
        <w:t>作内容厚重：既有精妙的文本分析，又深度介入具体学术论争；既清晰阐释了如何将贝克莱置于其同时代背景中考察，也展现了其在更广阔哲学史脉络中的定位……该书不仅为贝克莱研究注入了强劲活力，对更广泛的哲学读者而言也极具吸引力，尤其适合那些关注哲学史、观念史或语言哲学的读者。”</w:t>
      </w:r>
    </w:p>
    <w:p w:rsidR="00F006B3" w:rsidRDefault="00F006B3" w:rsidP="00F006B3">
      <w:pPr>
        <w:shd w:val="clear" w:color="auto" w:fill="FFFFFF"/>
        <w:jc w:val="right"/>
        <w:rPr>
          <w:rFonts w:hint="eastAsia"/>
          <w:bCs/>
          <w:color w:val="000000"/>
          <w:szCs w:val="21"/>
        </w:rPr>
      </w:pPr>
      <w:r>
        <w:rPr>
          <w:rFonts w:hint="eastAsia"/>
          <w:bCs/>
          <w:color w:val="000000"/>
          <w:szCs w:val="21"/>
        </w:rPr>
        <w:t>——梅丽莎·弗兰克尔</w:t>
      </w:r>
      <w:r w:rsidR="00DA2940">
        <w:rPr>
          <w:rFonts w:hint="eastAsia"/>
          <w:bCs/>
          <w:color w:val="000000"/>
          <w:szCs w:val="21"/>
        </w:rPr>
        <w:t>（</w:t>
      </w:r>
      <w:r w:rsidR="00DA2940">
        <w:rPr>
          <w:bCs/>
          <w:color w:val="000000"/>
          <w:szCs w:val="21"/>
        </w:rPr>
        <w:t>Melissa Frankel</w:t>
      </w:r>
      <w:r w:rsidR="00DA2940">
        <w:rPr>
          <w:rFonts w:hint="eastAsia"/>
          <w:bCs/>
          <w:color w:val="000000"/>
          <w:szCs w:val="21"/>
        </w:rPr>
        <w:t>）</w:t>
      </w:r>
      <w:r>
        <w:rPr>
          <w:rFonts w:hint="eastAsia"/>
          <w:bCs/>
          <w:color w:val="000000"/>
          <w:szCs w:val="21"/>
        </w:rPr>
        <w:t>，《圣母大学哲学评论》</w:t>
      </w:r>
      <w:r w:rsidR="00DA2940">
        <w:rPr>
          <w:rFonts w:hint="eastAsia"/>
          <w:bCs/>
          <w:color w:val="000000"/>
          <w:szCs w:val="21"/>
        </w:rPr>
        <w:t>（</w:t>
      </w:r>
      <w:r w:rsidR="00DA2940">
        <w:rPr>
          <w:bCs/>
          <w:i/>
          <w:iCs/>
          <w:color w:val="000000"/>
          <w:szCs w:val="21"/>
        </w:rPr>
        <w:t>Notre Dame Philosophical Reviews</w:t>
      </w:r>
      <w:r w:rsidR="00DA2940">
        <w:rPr>
          <w:rFonts w:hint="eastAsia"/>
          <w:bCs/>
          <w:color w:val="000000"/>
          <w:szCs w:val="21"/>
        </w:rPr>
        <w:t>）</w:t>
      </w:r>
    </w:p>
    <w:p w:rsidR="00F006B3" w:rsidRDefault="00F006B3" w:rsidP="00F006B3">
      <w:pPr>
        <w:shd w:val="clear" w:color="auto" w:fill="FFFFFF"/>
        <w:rPr>
          <w:bCs/>
          <w:color w:val="FF0000"/>
          <w:szCs w:val="21"/>
        </w:rPr>
      </w:pPr>
    </w:p>
    <w:p w:rsidR="00F006B3" w:rsidRPr="00D64E70" w:rsidRDefault="00F006B3">
      <w:pPr>
        <w:shd w:val="clear" w:color="auto" w:fill="FFFFFF"/>
        <w:rPr>
          <w:rFonts w:hint="eastAsia"/>
          <w:b/>
          <w:bCs/>
          <w:color w:val="FF0000"/>
          <w:szCs w:val="21"/>
        </w:rPr>
      </w:pPr>
    </w:p>
    <w:p w:rsidR="00E113C0" w:rsidRDefault="002416C0">
      <w:pPr>
        <w:shd w:val="clear" w:color="auto" w:fill="FFFFFF"/>
        <w:rPr>
          <w:b/>
          <w:bCs/>
          <w:color w:val="000000"/>
          <w:szCs w:val="21"/>
        </w:rPr>
      </w:pPr>
      <w:r>
        <w:rPr>
          <w:rFonts w:hint="eastAsia"/>
          <w:b/>
          <w:bCs/>
          <w:color w:val="000000"/>
          <w:szCs w:val="21"/>
        </w:rPr>
        <w:t>全书</w:t>
      </w:r>
      <w:r w:rsidR="00E113C0">
        <w:rPr>
          <w:rFonts w:hint="eastAsia"/>
          <w:b/>
          <w:bCs/>
          <w:color w:val="000000"/>
          <w:szCs w:val="21"/>
        </w:rPr>
        <w:t>目录</w:t>
      </w:r>
      <w:r>
        <w:rPr>
          <w:rFonts w:hint="eastAsia"/>
          <w:b/>
          <w:bCs/>
          <w:color w:val="000000"/>
          <w:szCs w:val="21"/>
        </w:rPr>
        <w:t>：</w:t>
      </w:r>
    </w:p>
    <w:p w:rsidR="00E113C0" w:rsidRDefault="00E113C0">
      <w:pPr>
        <w:shd w:val="clear" w:color="auto" w:fill="FFFFFF"/>
        <w:rPr>
          <w:b/>
          <w:bCs/>
          <w:color w:val="000000"/>
          <w:szCs w:val="21"/>
        </w:rPr>
      </w:pPr>
    </w:p>
    <w:p w:rsidR="002416C0" w:rsidRDefault="002416C0" w:rsidP="00197C5F">
      <w:pPr>
        <w:shd w:val="clear" w:color="auto" w:fill="FFFFFF"/>
        <w:rPr>
          <w:color w:val="000000"/>
          <w:szCs w:val="21"/>
        </w:rPr>
      </w:pPr>
      <w:r>
        <w:rPr>
          <w:color w:val="000000"/>
          <w:szCs w:val="21"/>
        </w:rPr>
        <w:t>引言</w:t>
      </w:r>
    </w:p>
    <w:p w:rsidR="00197C5F" w:rsidRDefault="002416C0" w:rsidP="00197C5F">
      <w:pPr>
        <w:shd w:val="clear" w:color="auto" w:fill="FFFFFF"/>
        <w:rPr>
          <w:rFonts w:hint="eastAsia"/>
          <w:color w:val="000000"/>
          <w:szCs w:val="21"/>
        </w:rPr>
      </w:pPr>
      <w:r>
        <w:rPr>
          <w:rFonts w:hint="eastAsia"/>
          <w:color w:val="000000"/>
          <w:szCs w:val="21"/>
        </w:rPr>
        <w:t>1</w:t>
      </w:r>
      <w:r>
        <w:rPr>
          <w:color w:val="000000"/>
          <w:szCs w:val="21"/>
        </w:rPr>
        <w:t xml:space="preserve">. </w:t>
      </w:r>
      <w:r w:rsidR="00197C5F">
        <w:rPr>
          <w:rFonts w:hint="eastAsia"/>
          <w:color w:val="000000"/>
          <w:szCs w:val="21"/>
        </w:rPr>
        <w:t>贝克莱对意义的批判</w:t>
      </w:r>
    </w:p>
    <w:p w:rsidR="00197C5F" w:rsidRDefault="002416C0" w:rsidP="00197C5F">
      <w:pPr>
        <w:shd w:val="clear" w:color="auto" w:fill="FFFFFF"/>
        <w:rPr>
          <w:rFonts w:hint="eastAsia"/>
          <w:color w:val="000000"/>
          <w:szCs w:val="21"/>
        </w:rPr>
      </w:pPr>
      <w:r>
        <w:rPr>
          <w:rFonts w:hint="eastAsia"/>
          <w:color w:val="000000"/>
          <w:szCs w:val="21"/>
        </w:rPr>
        <w:t>2</w:t>
      </w:r>
      <w:r>
        <w:rPr>
          <w:color w:val="000000"/>
          <w:szCs w:val="21"/>
        </w:rPr>
        <w:t xml:space="preserve">. </w:t>
      </w:r>
      <w:r w:rsidR="00197C5F">
        <w:rPr>
          <w:rFonts w:hint="eastAsia"/>
          <w:color w:val="000000"/>
          <w:szCs w:val="21"/>
        </w:rPr>
        <w:t>贝克莱早期的语言思想</w:t>
      </w:r>
    </w:p>
    <w:p w:rsidR="00197C5F" w:rsidRDefault="002416C0" w:rsidP="00197C5F">
      <w:pPr>
        <w:shd w:val="clear" w:color="auto" w:fill="FFFFFF"/>
        <w:rPr>
          <w:rFonts w:hint="eastAsia"/>
          <w:color w:val="000000"/>
          <w:szCs w:val="21"/>
        </w:rPr>
      </w:pPr>
      <w:r>
        <w:rPr>
          <w:rFonts w:hint="eastAsia"/>
          <w:color w:val="000000"/>
          <w:szCs w:val="21"/>
        </w:rPr>
        <w:t>3</w:t>
      </w:r>
      <w:r>
        <w:rPr>
          <w:color w:val="000000"/>
          <w:szCs w:val="21"/>
        </w:rPr>
        <w:t xml:space="preserve">. </w:t>
      </w:r>
      <w:r w:rsidR="00197C5F">
        <w:rPr>
          <w:rFonts w:hint="eastAsia"/>
          <w:color w:val="000000"/>
          <w:szCs w:val="21"/>
        </w:rPr>
        <w:t>《阿尔西弗龙》第七篇中的贝克莱语言理论</w:t>
      </w:r>
    </w:p>
    <w:p w:rsidR="00197C5F" w:rsidRDefault="002416C0" w:rsidP="00197C5F">
      <w:pPr>
        <w:shd w:val="clear" w:color="auto" w:fill="FFFFFF"/>
        <w:rPr>
          <w:rFonts w:hint="eastAsia"/>
          <w:color w:val="000000"/>
          <w:szCs w:val="21"/>
        </w:rPr>
      </w:pPr>
      <w:r>
        <w:rPr>
          <w:rFonts w:hint="eastAsia"/>
          <w:color w:val="000000"/>
          <w:szCs w:val="21"/>
        </w:rPr>
        <w:t>4</w:t>
      </w:r>
      <w:r>
        <w:rPr>
          <w:color w:val="000000"/>
          <w:szCs w:val="21"/>
        </w:rPr>
        <w:t xml:space="preserve">. </w:t>
      </w:r>
      <w:r w:rsidR="00197C5F">
        <w:rPr>
          <w:rFonts w:hint="eastAsia"/>
          <w:color w:val="000000"/>
          <w:szCs w:val="21"/>
        </w:rPr>
        <w:t>规则与遵循规则</w:t>
      </w:r>
    </w:p>
    <w:p w:rsidR="00197C5F" w:rsidRDefault="002416C0" w:rsidP="00197C5F">
      <w:pPr>
        <w:shd w:val="clear" w:color="auto" w:fill="FFFFFF"/>
        <w:rPr>
          <w:rFonts w:hint="eastAsia"/>
          <w:color w:val="000000"/>
          <w:szCs w:val="21"/>
        </w:rPr>
      </w:pPr>
      <w:r>
        <w:rPr>
          <w:rFonts w:hint="eastAsia"/>
          <w:color w:val="000000"/>
          <w:szCs w:val="21"/>
        </w:rPr>
        <w:t>5</w:t>
      </w:r>
      <w:r>
        <w:rPr>
          <w:color w:val="000000"/>
          <w:szCs w:val="21"/>
        </w:rPr>
        <w:t xml:space="preserve">. </w:t>
      </w:r>
      <w:r w:rsidR="00197C5F">
        <w:rPr>
          <w:rFonts w:hint="eastAsia"/>
          <w:color w:val="000000"/>
          <w:szCs w:val="21"/>
        </w:rPr>
        <w:t>指称与准指称</w:t>
      </w:r>
    </w:p>
    <w:p w:rsidR="00197C5F" w:rsidRDefault="002416C0" w:rsidP="00197C5F">
      <w:pPr>
        <w:shd w:val="clear" w:color="auto" w:fill="FFFFFF"/>
        <w:rPr>
          <w:rFonts w:hint="eastAsia"/>
          <w:color w:val="000000"/>
          <w:szCs w:val="21"/>
        </w:rPr>
      </w:pPr>
      <w:r>
        <w:rPr>
          <w:rFonts w:hint="eastAsia"/>
          <w:color w:val="000000"/>
          <w:szCs w:val="21"/>
        </w:rPr>
        <w:lastRenderedPageBreak/>
        <w:t>6</w:t>
      </w:r>
      <w:r>
        <w:rPr>
          <w:color w:val="000000"/>
          <w:szCs w:val="21"/>
        </w:rPr>
        <w:t xml:space="preserve">. </w:t>
      </w:r>
      <w:r w:rsidR="00197C5F">
        <w:rPr>
          <w:rFonts w:hint="eastAsia"/>
          <w:color w:val="000000"/>
          <w:szCs w:val="21"/>
        </w:rPr>
        <w:t>对准物体的准指称</w:t>
      </w:r>
    </w:p>
    <w:p w:rsidR="00197C5F" w:rsidRDefault="002416C0" w:rsidP="00197C5F">
      <w:pPr>
        <w:shd w:val="clear" w:color="auto" w:fill="FFFFFF"/>
        <w:rPr>
          <w:rFonts w:hint="eastAsia"/>
          <w:color w:val="000000"/>
          <w:szCs w:val="21"/>
        </w:rPr>
      </w:pPr>
      <w:r>
        <w:rPr>
          <w:rFonts w:hint="eastAsia"/>
          <w:color w:val="000000"/>
          <w:szCs w:val="21"/>
        </w:rPr>
        <w:t>7</w:t>
      </w:r>
      <w:r>
        <w:rPr>
          <w:color w:val="000000"/>
          <w:szCs w:val="21"/>
        </w:rPr>
        <w:t xml:space="preserve">. </w:t>
      </w:r>
      <w:r w:rsidR="00197C5F">
        <w:rPr>
          <w:rFonts w:hint="eastAsia"/>
          <w:color w:val="000000"/>
          <w:szCs w:val="21"/>
        </w:rPr>
        <w:t>对精神及其活动的指称</w:t>
      </w:r>
    </w:p>
    <w:p w:rsidR="00197C5F" w:rsidRDefault="002416C0" w:rsidP="00197C5F">
      <w:pPr>
        <w:shd w:val="clear" w:color="auto" w:fill="FFFFFF"/>
        <w:rPr>
          <w:rFonts w:hint="eastAsia"/>
          <w:color w:val="000000"/>
          <w:szCs w:val="21"/>
        </w:rPr>
      </w:pPr>
      <w:r>
        <w:rPr>
          <w:rFonts w:hint="eastAsia"/>
          <w:color w:val="000000"/>
          <w:szCs w:val="21"/>
        </w:rPr>
        <w:t>8</w:t>
      </w:r>
      <w:r>
        <w:rPr>
          <w:color w:val="000000"/>
          <w:szCs w:val="21"/>
        </w:rPr>
        <w:t xml:space="preserve">. </w:t>
      </w:r>
      <w:r w:rsidR="00197C5F">
        <w:rPr>
          <w:rFonts w:hint="eastAsia"/>
          <w:color w:val="000000"/>
          <w:szCs w:val="21"/>
        </w:rPr>
        <w:t>认同与真理</w:t>
      </w:r>
    </w:p>
    <w:p w:rsidR="00197C5F" w:rsidRDefault="002416C0" w:rsidP="00197C5F">
      <w:pPr>
        <w:shd w:val="clear" w:color="auto" w:fill="FFFFFF"/>
        <w:rPr>
          <w:color w:val="000000"/>
          <w:szCs w:val="21"/>
        </w:rPr>
      </w:pPr>
      <w:r>
        <w:rPr>
          <w:rFonts w:hint="eastAsia"/>
          <w:color w:val="000000"/>
          <w:szCs w:val="21"/>
        </w:rPr>
        <w:t>9</w:t>
      </w:r>
      <w:r>
        <w:rPr>
          <w:color w:val="000000"/>
          <w:szCs w:val="21"/>
        </w:rPr>
        <w:t xml:space="preserve">. </w:t>
      </w:r>
      <w:r w:rsidR="00197C5F">
        <w:rPr>
          <w:rFonts w:hint="eastAsia"/>
          <w:color w:val="000000"/>
          <w:szCs w:val="21"/>
        </w:rPr>
        <w:t>贝克莱世界的语言结构</w:t>
      </w:r>
    </w:p>
    <w:p w:rsidR="00BE3358" w:rsidRPr="00D64E70" w:rsidRDefault="00BE3358" w:rsidP="00BE3358">
      <w:pPr>
        <w:shd w:val="clear" w:color="auto" w:fill="FFFFFF"/>
        <w:rPr>
          <w:rFonts w:hint="eastAsia"/>
          <w:color w:val="FF0000"/>
          <w:szCs w:val="21"/>
        </w:rPr>
      </w:pPr>
    </w:p>
    <w:p w:rsidR="00E113C0" w:rsidRDefault="00E113C0" w:rsidP="00E113C0">
      <w:pPr>
        <w:shd w:val="clear" w:color="auto" w:fill="FFFFFF"/>
        <w:rPr>
          <w:rFonts w:hint="eastAsia"/>
          <w:b/>
          <w:bCs/>
          <w:color w:val="000000"/>
          <w:szCs w:val="21"/>
        </w:rPr>
      </w:pPr>
    </w:p>
    <w:p w:rsidR="00A30D90" w:rsidRDefault="00A30D9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A30D90" w:rsidRDefault="00A30D9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A30D90" w:rsidRDefault="00A30D90">
      <w:pPr>
        <w:shd w:val="clear" w:color="auto" w:fill="FFFFFF"/>
        <w:rPr>
          <w:color w:val="000000"/>
        </w:rPr>
      </w:pPr>
      <w:r>
        <w:rPr>
          <w:b/>
          <w:bCs/>
          <w:color w:val="000000"/>
        </w:rPr>
        <w:t>Email</w:t>
      </w:r>
      <w:r>
        <w:rPr>
          <w:color w:val="000000"/>
        </w:rPr>
        <w:t>：</w:t>
      </w:r>
      <w:hyperlink r:id="rId10" w:history="1">
        <w:r>
          <w:rPr>
            <w:rStyle w:val="a9"/>
            <w:b/>
            <w:bCs/>
            <w:color w:val="000000"/>
          </w:rPr>
          <w:t>Rights@nurnberg.com.cn</w:t>
        </w:r>
      </w:hyperlink>
    </w:p>
    <w:p w:rsidR="00A30D90" w:rsidRDefault="00A30D90">
      <w:pPr>
        <w:shd w:val="clear" w:color="auto" w:fill="FFFFFF"/>
        <w:rPr>
          <w:color w:val="000000"/>
        </w:rPr>
      </w:pPr>
      <w:r>
        <w:rPr>
          <w:color w:val="000000"/>
        </w:rPr>
        <w:t>安德鲁</w:t>
      </w:r>
      <w:r>
        <w:rPr>
          <w:color w:val="000000"/>
        </w:rPr>
        <w:t>·</w:t>
      </w:r>
      <w:r>
        <w:rPr>
          <w:color w:val="000000"/>
        </w:rPr>
        <w:t>纳伯格联合国际有限公司北京代表处</w:t>
      </w:r>
    </w:p>
    <w:p w:rsidR="00A30D90" w:rsidRDefault="00A30D9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A30D90" w:rsidRDefault="00A30D90">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A30D90" w:rsidRDefault="00A30D90">
      <w:pPr>
        <w:shd w:val="clear" w:color="auto" w:fill="FFFFFF"/>
        <w:rPr>
          <w:color w:val="000000"/>
        </w:rPr>
      </w:pPr>
      <w:r>
        <w:rPr>
          <w:color w:val="000000"/>
        </w:rPr>
        <w:t>公司网址：</w:t>
      </w:r>
      <w:hyperlink r:id="rId11" w:history="1">
        <w:r>
          <w:rPr>
            <w:rStyle w:val="a9"/>
            <w:color w:val="000000"/>
          </w:rPr>
          <w:t>http://www.nurnberg.com.cn</w:t>
        </w:r>
      </w:hyperlink>
    </w:p>
    <w:p w:rsidR="00A30D90" w:rsidRDefault="00A30D90">
      <w:pPr>
        <w:shd w:val="clear" w:color="auto" w:fill="FFFFFF"/>
        <w:rPr>
          <w:color w:val="000000"/>
        </w:rPr>
      </w:pPr>
      <w:r>
        <w:rPr>
          <w:color w:val="000000"/>
        </w:rPr>
        <w:t>书目下载：</w:t>
      </w:r>
      <w:hyperlink r:id="rId12" w:history="1">
        <w:r>
          <w:rPr>
            <w:rStyle w:val="a9"/>
            <w:color w:val="000000"/>
          </w:rPr>
          <w:t>http://www.nurnberg.com.cn/booklist_zh/list.aspx</w:t>
        </w:r>
      </w:hyperlink>
    </w:p>
    <w:p w:rsidR="00A30D90" w:rsidRDefault="00A30D90">
      <w:pPr>
        <w:shd w:val="clear" w:color="auto" w:fill="FFFFFF"/>
        <w:rPr>
          <w:color w:val="000000"/>
        </w:rPr>
      </w:pPr>
      <w:r>
        <w:rPr>
          <w:color w:val="000000"/>
        </w:rPr>
        <w:t>书讯浏览：</w:t>
      </w:r>
      <w:hyperlink r:id="rId13" w:history="1">
        <w:r>
          <w:rPr>
            <w:rStyle w:val="a9"/>
            <w:color w:val="000000"/>
          </w:rPr>
          <w:t>http://www.nur</w:t>
        </w:r>
        <w:bookmarkStart w:id="1" w:name="_GoBack"/>
        <w:bookmarkEnd w:id="1"/>
        <w:r>
          <w:rPr>
            <w:rStyle w:val="a9"/>
            <w:color w:val="000000"/>
          </w:rPr>
          <w:t>nberg.com.cn/book/book.aspx</w:t>
        </w:r>
      </w:hyperlink>
    </w:p>
    <w:p w:rsidR="00A30D90" w:rsidRDefault="00A30D90">
      <w:pPr>
        <w:shd w:val="clear" w:color="auto" w:fill="FFFFFF"/>
        <w:rPr>
          <w:color w:val="000000"/>
        </w:rPr>
      </w:pPr>
      <w:r>
        <w:rPr>
          <w:color w:val="000000"/>
        </w:rPr>
        <w:t>视频推荐：</w:t>
      </w:r>
      <w:hyperlink r:id="rId14" w:history="1">
        <w:r>
          <w:rPr>
            <w:rStyle w:val="a9"/>
            <w:color w:val="000000"/>
          </w:rPr>
          <w:t>http://www.nurnberg.com.cn/video/video.aspx</w:t>
        </w:r>
      </w:hyperlink>
    </w:p>
    <w:p w:rsidR="00A30D90" w:rsidRDefault="00A30D90">
      <w:pPr>
        <w:shd w:val="clear" w:color="auto" w:fill="FFFFFF"/>
        <w:rPr>
          <w:color w:val="000000"/>
        </w:rPr>
      </w:pPr>
      <w:r>
        <w:rPr>
          <w:color w:val="000000"/>
        </w:rPr>
        <w:t>豆瓣小站：</w:t>
      </w:r>
      <w:hyperlink r:id="rId15" w:history="1">
        <w:r>
          <w:rPr>
            <w:rStyle w:val="a9"/>
            <w:color w:val="000000"/>
          </w:rPr>
          <w:t>http://site.douban.com/110577/</w:t>
        </w:r>
      </w:hyperlink>
    </w:p>
    <w:p w:rsidR="00A30D90" w:rsidRDefault="00A30D90">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6" w:history="1">
        <w:r>
          <w:rPr>
            <w:rStyle w:val="a9"/>
            <w:color w:val="000000"/>
            <w:shd w:val="clear" w:color="auto" w:fill="FFFFFF"/>
          </w:rPr>
          <w:t>安德鲁纳伯格公司</w:t>
        </w:r>
        <w:proofErr w:type="gramStart"/>
        <w:r>
          <w:rPr>
            <w:rStyle w:val="a9"/>
            <w:color w:val="000000"/>
            <w:shd w:val="clear" w:color="auto" w:fill="FFFFFF"/>
          </w:rPr>
          <w:t>的微博</w:t>
        </w:r>
        <w:proofErr w:type="gramEnd"/>
        <w:r>
          <w:rPr>
            <w:rStyle w:val="a9"/>
            <w:color w:val="000000"/>
            <w:shd w:val="clear" w:color="auto" w:fill="FFFFFF"/>
          </w:rPr>
          <w:t>_</w:t>
        </w:r>
        <w:r>
          <w:rPr>
            <w:rStyle w:val="a9"/>
            <w:color w:val="000000"/>
            <w:shd w:val="clear" w:color="auto" w:fill="FFFFFF"/>
          </w:rPr>
          <w:t>微博</w:t>
        </w:r>
        <w:r>
          <w:rPr>
            <w:rStyle w:val="a9"/>
            <w:color w:val="000000"/>
            <w:shd w:val="clear" w:color="auto" w:fill="FFFFFF"/>
          </w:rPr>
          <w:t> (weibo.com)</w:t>
        </w:r>
      </w:hyperlink>
    </w:p>
    <w:p w:rsidR="00A30D90" w:rsidRDefault="00A30D90">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A30D90" w:rsidRDefault="00467F08">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A30D90" w:rsidRDefault="00A30D90">
      <w:pPr>
        <w:widowControl/>
        <w:jc w:val="left"/>
        <w:rPr>
          <w:rFonts w:hint="eastAsia"/>
          <w:color w:val="000000"/>
        </w:rPr>
      </w:pPr>
    </w:p>
    <w:sectPr w:rsidR="00A30D90">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684" w:rsidRDefault="00FF1684">
      <w:r>
        <w:separator/>
      </w:r>
    </w:p>
  </w:endnote>
  <w:endnote w:type="continuationSeparator" w:id="0">
    <w:p w:rsidR="00FF1684" w:rsidRDefault="00FF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A30D90">
    <w:pPr>
      <w:pBdr>
        <w:bottom w:val="single" w:sz="6" w:space="1" w:color="auto"/>
      </w:pBdr>
      <w:jc w:val="center"/>
      <w:rPr>
        <w:rFonts w:ascii="方正姚体" w:eastAsia="方正姚体" w:hint="eastAsia"/>
        <w:sz w:val="18"/>
      </w:rPr>
    </w:pPr>
  </w:p>
  <w:p w:rsidR="00A30D90" w:rsidRDefault="00A30D90">
    <w:pPr>
      <w:jc w:val="center"/>
      <w:rPr>
        <w:rFonts w:ascii="方正姚体" w:eastAsia="方正姚体" w:hint="eastAsia"/>
        <w:sz w:val="18"/>
      </w:rPr>
    </w:pP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A30D90" w:rsidRDefault="00A30D90">
    <w:pPr>
      <w:pStyle w:val="a4"/>
      <w:jc w:val="center"/>
      <w:rPr>
        <w:rFonts w:eastAsia="方正姚体" w:hint="eastAsia"/>
      </w:rPr>
    </w:pPr>
  </w:p>
  <w:p w:rsidR="00A30D90" w:rsidRDefault="00A30D9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416C0">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684" w:rsidRDefault="00FF1684">
      <w:r>
        <w:separator/>
      </w:r>
    </w:p>
  </w:footnote>
  <w:footnote w:type="continuationSeparator" w:id="0">
    <w:p w:rsidR="00FF1684" w:rsidRDefault="00FF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467F08">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0" w:rsidRDefault="00A30D9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15CC"/>
    <w:multiLevelType w:val="multilevel"/>
    <w:tmpl w:val="12CA15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55923"/>
    <w:rsid w:val="00061580"/>
    <w:rsid w:val="00064035"/>
    <w:rsid w:val="0006734C"/>
    <w:rsid w:val="000730CB"/>
    <w:rsid w:val="00073454"/>
    <w:rsid w:val="00076E62"/>
    <w:rsid w:val="00080CAF"/>
    <w:rsid w:val="00082B31"/>
    <w:rsid w:val="000839FA"/>
    <w:rsid w:val="0008438B"/>
    <w:rsid w:val="00085240"/>
    <w:rsid w:val="000865B1"/>
    <w:rsid w:val="00087A42"/>
    <w:rsid w:val="000911ED"/>
    <w:rsid w:val="0009556D"/>
    <w:rsid w:val="000A077C"/>
    <w:rsid w:val="000B05D1"/>
    <w:rsid w:val="000B275D"/>
    <w:rsid w:val="000B3338"/>
    <w:rsid w:val="000B40B9"/>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65865"/>
    <w:rsid w:val="00165D5E"/>
    <w:rsid w:val="001735B6"/>
    <w:rsid w:val="00173E4E"/>
    <w:rsid w:val="00174B7A"/>
    <w:rsid w:val="001757CB"/>
    <w:rsid w:val="00180643"/>
    <w:rsid w:val="00182C06"/>
    <w:rsid w:val="00182EA9"/>
    <w:rsid w:val="00185556"/>
    <w:rsid w:val="001909FF"/>
    <w:rsid w:val="00193994"/>
    <w:rsid w:val="00196F1F"/>
    <w:rsid w:val="00197C5F"/>
    <w:rsid w:val="001A31EC"/>
    <w:rsid w:val="001A5291"/>
    <w:rsid w:val="001A6489"/>
    <w:rsid w:val="001B1786"/>
    <w:rsid w:val="001B5739"/>
    <w:rsid w:val="001C18BA"/>
    <w:rsid w:val="001C5B0A"/>
    <w:rsid w:val="001C7749"/>
    <w:rsid w:val="001F0E5A"/>
    <w:rsid w:val="001F1A77"/>
    <w:rsid w:val="001F4641"/>
    <w:rsid w:val="001F7287"/>
    <w:rsid w:val="00202219"/>
    <w:rsid w:val="0020714B"/>
    <w:rsid w:val="002102CA"/>
    <w:rsid w:val="002143F4"/>
    <w:rsid w:val="00221754"/>
    <w:rsid w:val="002246A0"/>
    <w:rsid w:val="002328F4"/>
    <w:rsid w:val="00233509"/>
    <w:rsid w:val="00234F3D"/>
    <w:rsid w:val="002416C0"/>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26946"/>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55C5"/>
    <w:rsid w:val="003978FB"/>
    <w:rsid w:val="00397D0F"/>
    <w:rsid w:val="003A26FA"/>
    <w:rsid w:val="003A442A"/>
    <w:rsid w:val="003A5DFE"/>
    <w:rsid w:val="003B6FAC"/>
    <w:rsid w:val="003C4C5D"/>
    <w:rsid w:val="003D0A46"/>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67F08"/>
    <w:rsid w:val="004730BE"/>
    <w:rsid w:val="00480154"/>
    <w:rsid w:val="0048062D"/>
    <w:rsid w:val="00480826"/>
    <w:rsid w:val="00482011"/>
    <w:rsid w:val="00482D37"/>
    <w:rsid w:val="00492B35"/>
    <w:rsid w:val="0049542A"/>
    <w:rsid w:val="004A045D"/>
    <w:rsid w:val="004A0979"/>
    <w:rsid w:val="004A477C"/>
    <w:rsid w:val="004B22A9"/>
    <w:rsid w:val="004B4862"/>
    <w:rsid w:val="004B5B9C"/>
    <w:rsid w:val="004B7608"/>
    <w:rsid w:val="004B7975"/>
    <w:rsid w:val="004B7D4A"/>
    <w:rsid w:val="004C1EFA"/>
    <w:rsid w:val="004C5A2A"/>
    <w:rsid w:val="004D1840"/>
    <w:rsid w:val="004D556D"/>
    <w:rsid w:val="004D6797"/>
    <w:rsid w:val="004E1340"/>
    <w:rsid w:val="004E4565"/>
    <w:rsid w:val="004E5694"/>
    <w:rsid w:val="004F04B4"/>
    <w:rsid w:val="004F3D7F"/>
    <w:rsid w:val="004F4FC3"/>
    <w:rsid w:val="00501383"/>
    <w:rsid w:val="00501905"/>
    <w:rsid w:val="005104DE"/>
    <w:rsid w:val="00513C58"/>
    <w:rsid w:val="00523A90"/>
    <w:rsid w:val="00523B4F"/>
    <w:rsid w:val="005262C4"/>
    <w:rsid w:val="00533AC3"/>
    <w:rsid w:val="00537831"/>
    <w:rsid w:val="00540193"/>
    <w:rsid w:val="005412BF"/>
    <w:rsid w:val="00541BEC"/>
    <w:rsid w:val="0054528D"/>
    <w:rsid w:val="005516BB"/>
    <w:rsid w:val="00562DFC"/>
    <w:rsid w:val="00565F98"/>
    <w:rsid w:val="00570C6B"/>
    <w:rsid w:val="005805BC"/>
    <w:rsid w:val="00583AD1"/>
    <w:rsid w:val="005846A8"/>
    <w:rsid w:val="00585722"/>
    <w:rsid w:val="00586AEF"/>
    <w:rsid w:val="005941D2"/>
    <w:rsid w:val="00597029"/>
    <w:rsid w:val="005A0271"/>
    <w:rsid w:val="005A42FE"/>
    <w:rsid w:val="005A4DFA"/>
    <w:rsid w:val="005A56E2"/>
    <w:rsid w:val="005B00F7"/>
    <w:rsid w:val="005B7E98"/>
    <w:rsid w:val="005D3ABC"/>
    <w:rsid w:val="005D4D83"/>
    <w:rsid w:val="005E12F1"/>
    <w:rsid w:val="005E38FB"/>
    <w:rsid w:val="005E52DE"/>
    <w:rsid w:val="005F39A2"/>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37E"/>
    <w:rsid w:val="006F3B08"/>
    <w:rsid w:val="006F45F3"/>
    <w:rsid w:val="00702E0E"/>
    <w:rsid w:val="00702E2B"/>
    <w:rsid w:val="0070603A"/>
    <w:rsid w:val="00706B75"/>
    <w:rsid w:val="007103EE"/>
    <w:rsid w:val="00711E2D"/>
    <w:rsid w:val="00712A06"/>
    <w:rsid w:val="0071763A"/>
    <w:rsid w:val="00720ED8"/>
    <w:rsid w:val="00723E44"/>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A7116"/>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3372B"/>
    <w:rsid w:val="00844292"/>
    <w:rsid w:val="00850886"/>
    <w:rsid w:val="00855763"/>
    <w:rsid w:val="008557CD"/>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00B9"/>
    <w:rsid w:val="008D38AF"/>
    <w:rsid w:val="008E15C9"/>
    <w:rsid w:val="008E6D75"/>
    <w:rsid w:val="008F2699"/>
    <w:rsid w:val="008F42B0"/>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63FA4"/>
    <w:rsid w:val="00967A6F"/>
    <w:rsid w:val="0098379A"/>
    <w:rsid w:val="00985959"/>
    <w:rsid w:val="00992FF0"/>
    <w:rsid w:val="00993EE0"/>
    <w:rsid w:val="009A2ACE"/>
    <w:rsid w:val="009A401F"/>
    <w:rsid w:val="009A667C"/>
    <w:rsid w:val="009B13E5"/>
    <w:rsid w:val="009B3649"/>
    <w:rsid w:val="009B3B32"/>
    <w:rsid w:val="009B4C38"/>
    <w:rsid w:val="009D1456"/>
    <w:rsid w:val="009D6569"/>
    <w:rsid w:val="009D73C2"/>
    <w:rsid w:val="009E4893"/>
    <w:rsid w:val="009E7E0B"/>
    <w:rsid w:val="009F1DA9"/>
    <w:rsid w:val="009F2CA9"/>
    <w:rsid w:val="009F4190"/>
    <w:rsid w:val="009F4EEA"/>
    <w:rsid w:val="00A04802"/>
    <w:rsid w:val="00A05141"/>
    <w:rsid w:val="00A05298"/>
    <w:rsid w:val="00A100B2"/>
    <w:rsid w:val="00A16D8C"/>
    <w:rsid w:val="00A202E2"/>
    <w:rsid w:val="00A213EA"/>
    <w:rsid w:val="00A267DB"/>
    <w:rsid w:val="00A30D90"/>
    <w:rsid w:val="00A31DB4"/>
    <w:rsid w:val="00A3363E"/>
    <w:rsid w:val="00A36FFF"/>
    <w:rsid w:val="00A37033"/>
    <w:rsid w:val="00A436FC"/>
    <w:rsid w:val="00A4448A"/>
    <w:rsid w:val="00A515DE"/>
    <w:rsid w:val="00A55BC1"/>
    <w:rsid w:val="00A57D2F"/>
    <w:rsid w:val="00A60828"/>
    <w:rsid w:val="00A64868"/>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4C50"/>
    <w:rsid w:val="00B477BF"/>
    <w:rsid w:val="00B52E45"/>
    <w:rsid w:val="00B52F70"/>
    <w:rsid w:val="00B6018A"/>
    <w:rsid w:val="00B71A33"/>
    <w:rsid w:val="00B74B9F"/>
    <w:rsid w:val="00B9086E"/>
    <w:rsid w:val="00B909C7"/>
    <w:rsid w:val="00B934B0"/>
    <w:rsid w:val="00BA037E"/>
    <w:rsid w:val="00BA3347"/>
    <w:rsid w:val="00BA4605"/>
    <w:rsid w:val="00BA4C12"/>
    <w:rsid w:val="00BB22BD"/>
    <w:rsid w:val="00BB5C2F"/>
    <w:rsid w:val="00BC048C"/>
    <w:rsid w:val="00BC13EA"/>
    <w:rsid w:val="00BC3D7E"/>
    <w:rsid w:val="00BC7026"/>
    <w:rsid w:val="00BD0E22"/>
    <w:rsid w:val="00BD3623"/>
    <w:rsid w:val="00BD38F0"/>
    <w:rsid w:val="00BE3358"/>
    <w:rsid w:val="00BF2C3F"/>
    <w:rsid w:val="00BF3574"/>
    <w:rsid w:val="00BF432C"/>
    <w:rsid w:val="00BF5762"/>
    <w:rsid w:val="00C02573"/>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64E70"/>
    <w:rsid w:val="00D67E5D"/>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940"/>
    <w:rsid w:val="00DA2DB7"/>
    <w:rsid w:val="00DA67E2"/>
    <w:rsid w:val="00DA7499"/>
    <w:rsid w:val="00DB5761"/>
    <w:rsid w:val="00DC3AF5"/>
    <w:rsid w:val="00DC588B"/>
    <w:rsid w:val="00DD14F9"/>
    <w:rsid w:val="00DD21C2"/>
    <w:rsid w:val="00DD30D6"/>
    <w:rsid w:val="00DE3B19"/>
    <w:rsid w:val="00DE77CB"/>
    <w:rsid w:val="00DF1AF5"/>
    <w:rsid w:val="00DF28A6"/>
    <w:rsid w:val="00DF3943"/>
    <w:rsid w:val="00DF72FC"/>
    <w:rsid w:val="00DF7906"/>
    <w:rsid w:val="00E048A5"/>
    <w:rsid w:val="00E06E31"/>
    <w:rsid w:val="00E113C0"/>
    <w:rsid w:val="00E11B95"/>
    <w:rsid w:val="00E14475"/>
    <w:rsid w:val="00E14A0E"/>
    <w:rsid w:val="00E27093"/>
    <w:rsid w:val="00E31251"/>
    <w:rsid w:val="00E42D34"/>
    <w:rsid w:val="00E44632"/>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EF716C"/>
    <w:rsid w:val="00F006B3"/>
    <w:rsid w:val="00F00E62"/>
    <w:rsid w:val="00F0349D"/>
    <w:rsid w:val="00F03CF7"/>
    <w:rsid w:val="00F11699"/>
    <w:rsid w:val="00F117F8"/>
    <w:rsid w:val="00F13642"/>
    <w:rsid w:val="00F26FF1"/>
    <w:rsid w:val="00F27E19"/>
    <w:rsid w:val="00F304D9"/>
    <w:rsid w:val="00F30EAD"/>
    <w:rsid w:val="00F3193E"/>
    <w:rsid w:val="00F3671B"/>
    <w:rsid w:val="00F36D5A"/>
    <w:rsid w:val="00F3756F"/>
    <w:rsid w:val="00F429E5"/>
    <w:rsid w:val="00F46989"/>
    <w:rsid w:val="00F47329"/>
    <w:rsid w:val="00F47A38"/>
    <w:rsid w:val="00F47EAE"/>
    <w:rsid w:val="00F53F20"/>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0FF1684"/>
    <w:rsid w:val="1C5E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B0753D-B498-4D0D-8ED2-0A7703A3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9B3B32"/>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20">
    <w:name w:val="标题 2 字符"/>
    <w:link w:val="2"/>
    <w:semiHidden/>
    <w:rsid w:val="009B3B32"/>
    <w:rPr>
      <w:rFonts w:ascii="等线 Light" w:eastAsia="等线 Light" w:hAnsi="等线 Light" w:cs="Times New Roman"/>
      <w:b/>
      <w:bCs/>
      <w:kern w:val="2"/>
      <w:sz w:val="32"/>
      <w:szCs w:val="32"/>
    </w:rPr>
  </w:style>
  <w:style w:type="character" w:styleId="ab">
    <w:name w:val="annotation reference"/>
    <w:rsid w:val="00482D37"/>
    <w:rPr>
      <w:sz w:val="21"/>
      <w:szCs w:val="21"/>
    </w:rPr>
  </w:style>
  <w:style w:type="paragraph" w:styleId="ac">
    <w:name w:val="annotation text"/>
    <w:basedOn w:val="a"/>
    <w:link w:val="Char"/>
    <w:rsid w:val="00482D37"/>
    <w:pPr>
      <w:jc w:val="left"/>
    </w:pPr>
  </w:style>
  <w:style w:type="character" w:customStyle="1" w:styleId="Char">
    <w:name w:val="批注文字 Char"/>
    <w:link w:val="ac"/>
    <w:rsid w:val="00482D37"/>
    <w:rPr>
      <w:kern w:val="2"/>
      <w:sz w:val="21"/>
      <w:szCs w:val="24"/>
    </w:rPr>
  </w:style>
  <w:style w:type="paragraph" w:styleId="ad">
    <w:name w:val="annotation subject"/>
    <w:basedOn w:val="ac"/>
    <w:next w:val="ac"/>
    <w:link w:val="Char0"/>
    <w:rsid w:val="00482D37"/>
    <w:rPr>
      <w:b/>
      <w:bCs/>
    </w:rPr>
  </w:style>
  <w:style w:type="character" w:customStyle="1" w:styleId="Char0">
    <w:name w:val="批注主题 Char"/>
    <w:link w:val="ad"/>
    <w:rsid w:val="00482D37"/>
    <w:rPr>
      <w:b/>
      <w:bCs/>
      <w:kern w:val="2"/>
      <w:sz w:val="21"/>
      <w:szCs w:val="24"/>
    </w:rPr>
  </w:style>
  <w:style w:type="paragraph" w:styleId="ae">
    <w:name w:val="Balloon Text"/>
    <w:basedOn w:val="a"/>
    <w:link w:val="Char1"/>
    <w:rsid w:val="00482D37"/>
    <w:rPr>
      <w:sz w:val="18"/>
      <w:szCs w:val="18"/>
    </w:rPr>
  </w:style>
  <w:style w:type="character" w:customStyle="1" w:styleId="Char1">
    <w:name w:val="批注框文本 Char"/>
    <w:link w:val="ae"/>
    <w:rsid w:val="00482D37"/>
    <w:rPr>
      <w:kern w:val="2"/>
      <w:sz w:val="18"/>
      <w:szCs w:val="18"/>
    </w:rPr>
  </w:style>
  <w:style w:type="paragraph" w:styleId="af">
    <w:name w:val="Revision"/>
    <w:hidden/>
    <w:uiPriority w:val="99"/>
    <w:unhideWhenUsed/>
    <w:rsid w:val="00A608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81067">
      <w:bodyDiv w:val="1"/>
      <w:marLeft w:val="0"/>
      <w:marRight w:val="0"/>
      <w:marTop w:val="0"/>
      <w:marBottom w:val="0"/>
      <w:divBdr>
        <w:top w:val="none" w:sz="0" w:space="0" w:color="auto"/>
        <w:left w:val="none" w:sz="0" w:space="0" w:color="auto"/>
        <w:bottom w:val="none" w:sz="0" w:space="0" w:color="auto"/>
        <w:right w:val="none" w:sz="0" w:space="0" w:color="auto"/>
      </w:divBdr>
    </w:div>
    <w:div w:id="1989627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5FFA-A85A-4AFA-BC23-97D39261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975</Words>
  <Characters>1366</Characters>
  <Application>Microsoft Office Word</Application>
  <DocSecurity>0</DocSecurity>
  <Lines>71</Lines>
  <Paragraphs>65</Paragraphs>
  <ScaleCrop>false</ScaleCrop>
  <Company>2ndSpAcE</Company>
  <LinksUpToDate>false</LinksUpToDate>
  <CharactersWithSpaces>2276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2025-07-15T03:29:00Z</dcterms:created>
  <dcterms:modified xsi:type="dcterms:W3CDTF">2025-07-15T03:33:00Z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32F2DFAD455142D58862B1A461E3BCFE_12</vt:lpwstr>
  </property>
</Properties>
</file>