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rFonts w:hint="eastAsia" w:eastAsia="宋体"/>
          <w:b/>
          <w:color w:val="000000"/>
          <w:szCs w:val="21"/>
          <w:lang w:eastAsia="zh-CN"/>
        </w:rPr>
      </w:pPr>
      <w:r>
        <w:rPr>
          <w:rFonts w:hint="eastAsia" w:eastAsia="宋体"/>
          <w:b/>
          <w:color w:val="000000"/>
          <w:szCs w:val="21"/>
          <w:lang w:eastAsia="zh-CN"/>
        </w:rPr>
        <w:drawing>
          <wp:anchor distT="0" distB="0" distL="114300" distR="114300" simplePos="0" relativeHeight="251659264" behindDoc="0" locked="0" layoutInCell="1" allowOverlap="1">
            <wp:simplePos x="0" y="0"/>
            <wp:positionH relativeFrom="column">
              <wp:posOffset>3778885</wp:posOffset>
            </wp:positionH>
            <wp:positionV relativeFrom="paragraph">
              <wp:posOffset>182880</wp:posOffset>
            </wp:positionV>
            <wp:extent cx="1588770" cy="2234565"/>
            <wp:effectExtent l="0" t="0" r="11430" b="5715"/>
            <wp:wrapSquare wrapText="bothSides"/>
            <wp:docPr id="2" name="图片 2" descr="9781668026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781668026007"/>
                    <pic:cNvPicPr>
                      <a:picLocks noChangeAspect="1"/>
                    </pic:cNvPicPr>
                  </pic:nvPicPr>
                  <pic:blipFill>
                    <a:blip r:embed="rId6"/>
                    <a:stretch>
                      <a:fillRect/>
                    </a:stretch>
                  </pic:blipFill>
                  <pic:spPr>
                    <a:xfrm>
                      <a:off x="0" y="0"/>
                      <a:ext cx="1588770" cy="2234565"/>
                    </a:xfrm>
                    <a:prstGeom prst="rect">
                      <a:avLst/>
                    </a:prstGeom>
                  </pic:spPr>
                </pic:pic>
              </a:graphicData>
            </a:graphic>
          </wp:anchor>
        </w:drawing>
      </w:r>
    </w:p>
    <w:p w14:paraId="55DB7A22">
      <w:pPr>
        <w:rPr>
          <w:b/>
          <w:color w:val="000000"/>
          <w:szCs w:val="21"/>
        </w:rPr>
      </w:pPr>
      <w:r>
        <w:rPr>
          <w:b/>
          <w:color w:val="000000"/>
          <w:szCs w:val="21"/>
        </w:rPr>
        <w:t>中文书名：</w:t>
      </w:r>
      <w:r>
        <w:rPr>
          <w:rFonts w:hint="eastAsia"/>
          <w:b/>
          <w:color w:val="000000"/>
          <w:szCs w:val="21"/>
        </w:rPr>
        <w:t>《灵光何来：伟大创意背后的隐秘法则》</w:t>
      </w:r>
    </w:p>
    <w:p w14:paraId="1CD0682E">
      <w:pPr>
        <w:keepNext w:val="0"/>
        <w:keepLines w:val="0"/>
        <w:widowControl/>
        <w:suppressLineNumbers w:val="0"/>
        <w:jc w:val="left"/>
        <w:rPr>
          <w:rFonts w:hint="eastAsia" w:ascii="Times New Roman" w:hAnsi="Times New Roman" w:cs="Times New Roman"/>
          <w:b/>
          <w:color w:val="000000"/>
          <w:kern w:val="2"/>
          <w:sz w:val="21"/>
          <w:szCs w:val="21"/>
          <w:lang w:val="en-US" w:eastAsia="zh-CN" w:bidi="ar-SA"/>
        </w:rPr>
      </w:pPr>
      <w:r>
        <w:rPr>
          <w:rFonts w:ascii="Times New Roman" w:hAnsi="Times New Roman" w:eastAsia="宋体" w:cs="Times New Roman"/>
          <w:b/>
          <w:color w:val="000000"/>
          <w:kern w:val="2"/>
          <w:sz w:val="21"/>
          <w:szCs w:val="21"/>
          <w:lang w:val="en-US" w:eastAsia="zh-CN" w:bidi="ar-SA"/>
        </w:rPr>
        <w:t>英文书名</w:t>
      </w:r>
      <w:r>
        <w:rPr>
          <w:rFonts w:hint="eastAsia" w:ascii="Times New Roman" w:hAnsi="Times New Roman" w:cs="Times New Roman"/>
          <w:b/>
          <w:color w:val="000000"/>
          <w:kern w:val="2"/>
          <w:sz w:val="21"/>
          <w:szCs w:val="21"/>
          <w:lang w:val="en-US" w:eastAsia="zh-CN" w:bidi="ar-SA"/>
        </w:rPr>
        <w:t>: HOW GREAT IDEAS HAPPEN</w:t>
      </w:r>
      <w:r>
        <w:rPr>
          <w:rFonts w:hint="eastAsia" w:cs="Times New Roman"/>
          <w:b/>
          <w:color w:val="000000"/>
          <w:kern w:val="2"/>
          <w:sz w:val="21"/>
          <w:szCs w:val="21"/>
          <w:lang w:val="en-US" w:eastAsia="zh-CN" w:bidi="ar-SA"/>
        </w:rPr>
        <w:t>:</w:t>
      </w:r>
      <w:r>
        <w:rPr>
          <w:rFonts w:hint="eastAsia" w:ascii="Times New Roman" w:hAnsi="Times New Roman" w:cs="Times New Roman"/>
          <w:b/>
          <w:color w:val="000000"/>
          <w:kern w:val="2"/>
          <w:sz w:val="21"/>
          <w:szCs w:val="21"/>
          <w:lang w:val="en-US" w:eastAsia="zh-CN" w:bidi="ar-SA"/>
        </w:rPr>
        <w:t xml:space="preserve"> The Hidden Steps Behind Breakthrough Success</w:t>
      </w:r>
    </w:p>
    <w:p w14:paraId="69730101">
      <w:pPr>
        <w:keepNext w:val="0"/>
        <w:keepLines w:val="0"/>
        <w:widowControl/>
        <w:suppressLineNumbers w:val="0"/>
        <w:jc w:val="left"/>
        <w:rPr>
          <w:b/>
          <w:color w:val="000000"/>
          <w:szCs w:val="21"/>
        </w:rPr>
      </w:pPr>
      <w:r>
        <w:rPr>
          <w:b/>
          <w:color w:val="000000"/>
          <w:szCs w:val="21"/>
        </w:rPr>
        <w:t>作    者：</w:t>
      </w:r>
      <w:r>
        <w:rPr>
          <w:rFonts w:hint="eastAsia" w:ascii="Times New Roman" w:hAnsi="Times New Roman" w:eastAsia="宋体" w:cs="Times New Roman"/>
          <w:b/>
          <w:bCs w:val="0"/>
          <w:color w:val="000000"/>
          <w:kern w:val="2"/>
          <w:sz w:val="21"/>
          <w:szCs w:val="21"/>
          <w:lang w:val="en-US" w:eastAsia="zh-CN" w:bidi="ar-SA"/>
        </w:rPr>
        <w:t>George Newman</w:t>
      </w:r>
    </w:p>
    <w:p w14:paraId="1E0E5E8B">
      <w:pPr>
        <w:rPr>
          <w:rFonts w:hint="default" w:eastAsia="宋体"/>
          <w:b/>
          <w:color w:val="000000"/>
          <w:szCs w:val="21"/>
          <w:lang w:val="en-US" w:eastAsia="zh-CN"/>
        </w:rPr>
      </w:pPr>
      <w:r>
        <w:rPr>
          <w:b/>
          <w:color w:val="000000"/>
          <w:szCs w:val="21"/>
        </w:rPr>
        <w:t>出 版 社：</w:t>
      </w:r>
      <w:r>
        <w:rPr>
          <w:rFonts w:hint="eastAsia" w:ascii="Times New Roman" w:hAnsi="Times New Roman" w:eastAsia="宋体" w:cs="Times New Roman"/>
          <w:b/>
          <w:bCs w:val="0"/>
          <w:color w:val="000000"/>
          <w:kern w:val="2"/>
          <w:sz w:val="21"/>
          <w:szCs w:val="21"/>
          <w:lang w:val="en-US" w:eastAsia="zh-CN" w:bidi="ar-SA"/>
        </w:rPr>
        <w:t>S&amp;S</w:t>
      </w:r>
    </w:p>
    <w:p w14:paraId="4A01F8C8">
      <w:pPr>
        <w:rPr>
          <w:b/>
          <w:color w:val="000000"/>
          <w:szCs w:val="21"/>
        </w:rPr>
      </w:pPr>
      <w:r>
        <w:rPr>
          <w:b/>
          <w:color w:val="000000"/>
          <w:szCs w:val="21"/>
        </w:rPr>
        <w:t>代理公司：ANA/Jessica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212页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6</w:t>
      </w:r>
      <w:r>
        <w:rPr>
          <w:rFonts w:hint="eastAsia"/>
          <w:b/>
          <w:color w:val="000000"/>
          <w:szCs w:val="21"/>
        </w:rPr>
        <w:t>年</w:t>
      </w:r>
      <w:r>
        <w:rPr>
          <w:rFonts w:hint="eastAsia"/>
          <w:b/>
          <w:color w:val="000000"/>
          <w:szCs w:val="21"/>
          <w:lang w:val="en-US" w:eastAsia="zh-CN"/>
        </w:rPr>
        <w:t>1</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6CBF7DD">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46BEA837">
      <w:pPr>
        <w:rPr>
          <w:b/>
          <w:bCs/>
          <w:color w:val="000000"/>
          <w:szCs w:val="21"/>
        </w:rPr>
      </w:pPr>
    </w:p>
    <w:p w14:paraId="0F3367AD">
      <w:pPr>
        <w:rPr>
          <w:b/>
          <w:bCs/>
          <w:color w:val="000000"/>
          <w:szCs w:val="21"/>
        </w:rPr>
      </w:pPr>
      <w:r>
        <w:rPr>
          <w:b/>
          <w:bCs/>
          <w:color w:val="000000"/>
          <w:szCs w:val="21"/>
        </w:rPr>
        <w:t>内容简介：</w:t>
      </w:r>
    </w:p>
    <w:p w14:paraId="23ED5C31">
      <w:pPr>
        <w:rPr>
          <w:b/>
          <w:bCs/>
          <w:color w:val="000000"/>
          <w:szCs w:val="21"/>
        </w:rPr>
      </w:pPr>
    </w:p>
    <w:p w14:paraId="3D14FB57">
      <w:pPr>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创意过程是一场思想的冒险，等待着被发掘。但就像大多数伟大的冒险一样，它需要方法和路线图。</w:t>
      </w:r>
    </w:p>
    <w:p w14:paraId="5530C315">
      <w:pPr>
        <w:ind w:firstLine="420" w:firstLineChars="200"/>
        <w:jc w:val="left"/>
        <w:rPr>
          <w:rFonts w:hint="default" w:ascii="Segoe UI" w:hAnsi="Segoe UI" w:cs="Segoe UI"/>
          <w:color w:val="auto"/>
          <w:szCs w:val="21"/>
          <w:shd w:val="clear" w:color="auto" w:fill="FFFFFF"/>
          <w:lang w:val="en-US" w:eastAsia="zh-CN"/>
        </w:rPr>
      </w:pPr>
    </w:p>
    <w:p w14:paraId="46CE5C1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eastAsia" w:ascii="Segoe UI" w:hAnsi="Segoe UI" w:cs="Segoe UI"/>
          <w:color w:val="auto"/>
          <w:szCs w:val="21"/>
          <w:shd w:val="clear" w:color="auto" w:fill="FFFFFF"/>
          <w:lang w:val="en-US" w:eastAsia="zh-CN"/>
        </w:rPr>
        <w:t>这是一本能</w:t>
      </w:r>
      <w:r>
        <w:rPr>
          <w:rFonts w:hint="default" w:ascii="Segoe UI" w:hAnsi="Segoe UI" w:cs="Segoe UI"/>
          <w:color w:val="auto"/>
          <w:szCs w:val="21"/>
          <w:shd w:val="clear" w:color="auto" w:fill="FFFFFF"/>
          <w:lang w:val="en-US" w:eastAsia="zh-CN"/>
        </w:rPr>
        <w:t>与里克・鲁宾的《创作行为》</w:t>
      </w:r>
      <w:r>
        <w:rPr>
          <w:rFonts w:hint="eastAsia" w:ascii="Segoe UI" w:hAnsi="Segoe UI" w:cs="Segoe UI"/>
          <w:color w:val="auto"/>
          <w:szCs w:val="21"/>
          <w:shd w:val="clear" w:color="auto" w:fill="FFFFFF"/>
          <w:lang w:val="en-US" w:eastAsia="zh-CN"/>
        </w:rPr>
        <w:t>（</w:t>
      </w:r>
      <w:r>
        <w:rPr>
          <w:b w:val="0"/>
          <w:bCs/>
          <w:color w:val="auto"/>
          <w:szCs w:val="21"/>
        </w:rPr>
        <w:t>Rick Rubin’s</w:t>
      </w:r>
      <w:r>
        <w:rPr>
          <w:rFonts w:hint="default"/>
          <w:b w:val="0"/>
          <w:bCs/>
          <w:i/>
          <w:iCs/>
          <w:color w:val="auto"/>
          <w:szCs w:val="21"/>
        </w:rPr>
        <w:t> The Creative Act</w:t>
      </w:r>
      <w:r>
        <w:rPr>
          <w:rFonts w:hint="eastAsia"/>
          <w:b w:val="0"/>
          <w:bCs/>
          <w:color w:val="auto"/>
          <w:szCs w:val="21"/>
          <w:lang w:eastAsia="zh-CN"/>
        </w:rPr>
        <w:t>）</w:t>
      </w:r>
      <w:r>
        <w:rPr>
          <w:rFonts w:hint="default" w:ascii="Segoe UI" w:hAnsi="Segoe UI" w:cs="Segoe UI"/>
          <w:color w:val="auto"/>
          <w:szCs w:val="21"/>
          <w:shd w:val="clear" w:color="auto" w:fill="FFFFFF"/>
          <w:lang w:val="en-US" w:eastAsia="zh-CN"/>
        </w:rPr>
        <w:t>、伊丽莎白・吉尔伯特的《大魔法》</w:t>
      </w:r>
      <w:r>
        <w:rPr>
          <w:rFonts w:hint="eastAsia" w:ascii="Segoe UI" w:hAnsi="Segoe UI" w:cs="Segoe UI"/>
          <w:color w:val="auto"/>
          <w:szCs w:val="21"/>
          <w:shd w:val="clear" w:color="auto" w:fill="FFFFFF"/>
          <w:lang w:val="en-US" w:eastAsia="zh-CN"/>
        </w:rPr>
        <w:t>（</w:t>
      </w:r>
      <w:r>
        <w:rPr>
          <w:b w:val="0"/>
          <w:bCs/>
          <w:color w:val="auto"/>
          <w:szCs w:val="21"/>
        </w:rPr>
        <w:t>Liz Gilbert’s</w:t>
      </w:r>
      <w:r>
        <w:rPr>
          <w:rFonts w:hint="default"/>
          <w:b w:val="0"/>
          <w:bCs/>
          <w:i/>
          <w:iCs/>
          <w:color w:val="auto"/>
          <w:szCs w:val="21"/>
        </w:rPr>
        <w:t> Big Magic</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、杰瑞・萨尔茨的《如何成为艺术家》</w:t>
      </w:r>
      <w:r>
        <w:rPr>
          <w:rFonts w:hint="eastAsia"/>
          <w:b w:val="0"/>
          <w:bCs/>
          <w:color w:val="auto"/>
          <w:szCs w:val="21"/>
          <w:lang w:val="en-US" w:eastAsia="zh-CN"/>
        </w:rPr>
        <w:t>（</w:t>
      </w:r>
      <w:r>
        <w:rPr>
          <w:rFonts w:hint="default"/>
          <w:b w:val="0"/>
          <w:bCs/>
          <w:color w:val="auto"/>
          <w:szCs w:val="21"/>
        </w:rPr>
        <w:t> Jerry Saltz’s </w:t>
      </w:r>
      <w:r>
        <w:rPr>
          <w:rFonts w:hint="default"/>
          <w:b w:val="0"/>
          <w:bCs/>
          <w:i/>
          <w:iCs/>
          <w:color w:val="auto"/>
          <w:szCs w:val="21"/>
        </w:rPr>
        <w:t>How to Be an Artist</w:t>
      </w:r>
      <w:r>
        <w:rPr>
          <w:rFonts w:hint="eastAsia"/>
          <w:b w:val="0"/>
          <w:bCs/>
          <w:color w:val="auto"/>
          <w:szCs w:val="21"/>
          <w:lang w:val="en-US" w:eastAsia="zh-CN"/>
        </w:rPr>
        <w:t>）</w:t>
      </w:r>
      <w:r>
        <w:rPr>
          <w:rFonts w:hint="default"/>
          <w:b w:val="0"/>
          <w:bCs/>
          <w:color w:val="auto"/>
          <w:szCs w:val="21"/>
          <w:lang w:val="en-US" w:eastAsia="zh-CN"/>
        </w:rPr>
        <w:t>以及亚当・库尔茨的《事物取决于你如何塑造》</w:t>
      </w:r>
      <w:r>
        <w:rPr>
          <w:rFonts w:hint="eastAsia"/>
          <w:b w:val="0"/>
          <w:bCs/>
          <w:color w:val="auto"/>
          <w:szCs w:val="21"/>
          <w:lang w:val="en-US" w:eastAsia="zh-CN"/>
        </w:rPr>
        <w:t>（</w:t>
      </w:r>
      <w:r>
        <w:rPr>
          <w:rFonts w:hint="default"/>
          <w:b w:val="0"/>
          <w:bCs/>
          <w:color w:val="auto"/>
          <w:szCs w:val="21"/>
        </w:rPr>
        <w:t>Adam Kurtz’s </w:t>
      </w:r>
      <w:r>
        <w:rPr>
          <w:rFonts w:hint="default"/>
          <w:b w:val="0"/>
          <w:bCs/>
          <w:i/>
          <w:iCs/>
          <w:color w:val="auto"/>
          <w:szCs w:val="21"/>
        </w:rPr>
        <w:t>Things Are What You Make of Them</w:t>
      </w:r>
      <w:r>
        <w:rPr>
          <w:rFonts w:hint="eastAsia"/>
          <w:b w:val="0"/>
          <w:bCs/>
          <w:color w:val="auto"/>
          <w:szCs w:val="21"/>
          <w:lang w:val="en-US" w:eastAsia="zh-CN"/>
        </w:rPr>
        <w:t>）</w:t>
      </w:r>
      <w:r>
        <w:rPr>
          <w:rFonts w:hint="default"/>
          <w:b w:val="0"/>
          <w:bCs/>
          <w:color w:val="auto"/>
          <w:szCs w:val="21"/>
          <w:lang w:val="en-US" w:eastAsia="zh-CN"/>
        </w:rPr>
        <w:t>相媲美</w:t>
      </w:r>
      <w:r>
        <w:rPr>
          <w:rFonts w:hint="eastAsia"/>
          <w:b w:val="0"/>
          <w:bCs/>
          <w:color w:val="auto"/>
          <w:szCs w:val="21"/>
          <w:lang w:val="en-US" w:eastAsia="zh-CN"/>
        </w:rPr>
        <w:t>的著作！</w:t>
      </w:r>
    </w:p>
    <w:p w14:paraId="11EEA0D8">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CE25633">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我们习惯将创造力想象成一系列能震撼我们大脑并激发发明灵感的顿悟时刻。但认知科学的新发现表明，创造力其实是一个相当有序的过程</w:t>
      </w:r>
      <w:bookmarkStart w:id="2" w:name="_GoBack"/>
      <w:bookmarkEnd w:id="2"/>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与其说它像那些在对著名艺术家和发明家的大众描述中占据主导地位的</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被神化了的灵感闪现，倒不如说它与定义科学方法的那些严谨、系统的步骤有更多的共同之处。</w:t>
      </w:r>
    </w:p>
    <w:p w14:paraId="1884E51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321F2A0C">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《灵光何来》一书将这些隐含的规则明晰化，彻底颠覆了关于创造力的传统观念，将关注点从我们潜在的内在 “天赋” 转移到一种更易获得的能力上，即驾驭我们周围概念领域的能力。纽曼的这本书充满了实用建议，这些建议可应用于任何创造性的工作，或者更广泛地说，适用于工作和生活的方方面面。他提出了一个简洁而有效的观点：创造力并非凭空变出想法，而是在于发现并利用周围的想法和资源。纽曼探索了改变世界的创造力背后的原则、策略和真实故事，并解释了为什么 “深入挖掘” 是获得突破性想法的秘诀。</w:t>
      </w:r>
    </w:p>
    <w:p w14:paraId="746ADA9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35306CF5">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在整本书中，纽曼重新审视了我们用来试图 “提升” 创造力的各种策略，揭穿了那些华而不实的小窍门，并指出了我们要成为概念领域敏锐的探索者真正需要的东西。</w:t>
      </w:r>
    </w:p>
    <w:p w14:paraId="69E7E27C">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p>
    <w:p w14:paraId="5CB15588">
      <w:pPr>
        <w:keepNext w:val="0"/>
        <w:keepLines w:val="0"/>
        <w:widowControl/>
        <w:suppressLineNumbers w:val="0"/>
        <w:ind w:firstLine="422" w:firstLineChars="200"/>
        <w:jc w:val="left"/>
        <w:rPr>
          <w:rFonts w:hint="default" w:ascii="Segoe UI" w:hAnsi="Segoe UI" w:cs="Segoe UI"/>
          <w:color w:val="2A2F45"/>
          <w:szCs w:val="21"/>
          <w:shd w:val="clear" w:color="auto" w:fill="FFFFFF"/>
          <w:lang w:val="en-US" w:eastAsia="zh-CN"/>
        </w:rPr>
      </w:pPr>
      <w:r>
        <w:rPr>
          <w:rFonts w:hint="default" w:ascii="Segoe UI" w:hAnsi="Segoe UI" w:cs="Segoe UI"/>
          <w:b/>
          <w:bCs/>
          <w:color w:val="2A2F45"/>
          <w:szCs w:val="21"/>
          <w:shd w:val="clear" w:color="auto" w:fill="FFFFFF"/>
          <w:lang w:val="en-US" w:eastAsia="zh-CN"/>
        </w:rPr>
        <w:t>乔治</w:t>
      </w:r>
      <w:r>
        <w:rPr>
          <w:rFonts w:hint="eastAsia"/>
          <w:b/>
          <w:bCs/>
          <w:color w:val="000000"/>
          <w:kern w:val="0"/>
          <w:szCs w:val="21"/>
          <w:shd w:val="clear" w:color="auto" w:fill="FFFFFF"/>
        </w:rPr>
        <w:t>·</w:t>
      </w:r>
      <w:r>
        <w:rPr>
          <w:rFonts w:hint="default" w:ascii="Segoe UI" w:hAnsi="Segoe UI" w:cs="Segoe UI"/>
          <w:b/>
          <w:bCs/>
          <w:color w:val="2A2F45"/>
          <w:szCs w:val="21"/>
          <w:shd w:val="clear" w:color="auto" w:fill="FFFFFF"/>
          <w:lang w:val="en-US" w:eastAsia="zh-CN"/>
        </w:rPr>
        <w:t>纽曼</w:t>
      </w:r>
      <w:r>
        <w:rPr>
          <w:rFonts w:hint="eastAsia"/>
          <w:b/>
          <w:bCs/>
          <w:color w:val="000000"/>
          <w:kern w:val="0"/>
          <w:szCs w:val="21"/>
          <w:shd w:val="clear" w:color="auto" w:fill="FFFFFF"/>
        </w:rPr>
        <w:t>（</w:t>
      </w:r>
      <w:r>
        <w:rPr>
          <w:rFonts w:hint="eastAsia" w:ascii="Times New Roman" w:hAnsi="Times New Roman" w:eastAsia="宋体" w:cs="Times New Roman"/>
          <w:b/>
          <w:bCs w:val="0"/>
          <w:color w:val="000000"/>
          <w:kern w:val="2"/>
          <w:sz w:val="21"/>
          <w:szCs w:val="21"/>
          <w:lang w:val="en-US" w:eastAsia="zh-CN" w:bidi="ar-SA"/>
        </w:rPr>
        <w:t>George Newman</w:t>
      </w:r>
      <w:r>
        <w:rPr>
          <w:rFonts w:hint="eastAsia"/>
          <w:b/>
          <w:bCs/>
          <w:color w:val="000000"/>
          <w:kern w:val="0"/>
          <w:szCs w:val="21"/>
          <w:shd w:val="clear" w:color="auto" w:fill="FFFFFF"/>
        </w:rPr>
        <w:t>）</w:t>
      </w:r>
      <w:r>
        <w:rPr>
          <w:rFonts w:hint="default" w:ascii="Segoe UI" w:hAnsi="Segoe UI" w:cs="Segoe UI"/>
          <w:color w:val="2A2F45"/>
          <w:szCs w:val="21"/>
          <w:shd w:val="clear" w:color="auto" w:fill="FFFFFF"/>
          <w:lang w:val="en-US" w:eastAsia="zh-CN"/>
        </w:rPr>
        <w:t>是多伦多大学罗特曼管理学院的一名副教授。此前，他曾担任耶鲁管理学院副教授，并在耶鲁大学认知科学和心理学系担任相关职务。他的研究成果经常被《纽约时报》、《经济学人》</w:t>
      </w:r>
      <w:r>
        <w:rPr>
          <w:rFonts w:hint="default"/>
          <w:b w:val="0"/>
          <w:bCs/>
          <w:color w:val="auto"/>
          <w:szCs w:val="21"/>
          <w:lang w:val="en-US" w:eastAsia="zh-CN"/>
        </w:rPr>
        <w:t>、BBC、</w:t>
      </w:r>
      <w:r>
        <w:rPr>
          <w:rFonts w:hint="default" w:ascii="Segoe UI" w:hAnsi="Segoe UI" w:cs="Segoe UI"/>
          <w:color w:val="2A2F45"/>
          <w:szCs w:val="21"/>
          <w:shd w:val="clear" w:color="auto" w:fill="FFFFFF"/>
          <w:lang w:val="en-US" w:eastAsia="zh-CN"/>
        </w:rPr>
        <w:t>《科学美国人》、《福布斯》、《华尔街日报》和《华盛顿邮报》等大众媒体广泛报道。</w:t>
      </w:r>
    </w:p>
    <w:p w14:paraId="115BE061">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5C109DAB">
      <w:pPr>
        <w:rPr>
          <w:rFonts w:hint="eastAsia"/>
          <w:b/>
          <w:bCs/>
          <w:color w:val="000000"/>
          <w:kern w:val="0"/>
          <w:szCs w:val="21"/>
          <w:shd w:val="clear" w:color="auto" w:fill="FFFFFF"/>
          <w:lang w:val="en-US" w:eastAsia="zh-CN"/>
        </w:rPr>
      </w:pPr>
      <w:r>
        <w:rPr>
          <w:rFonts w:hint="eastAsia"/>
          <w:b/>
          <w:bCs/>
          <w:color w:val="000000"/>
          <w:kern w:val="0"/>
          <w:szCs w:val="21"/>
          <w:shd w:val="clear" w:color="auto" w:fill="FFFFFF"/>
          <w:lang w:val="en-US" w:eastAsia="zh-CN"/>
        </w:rPr>
        <w:t>全书目录：</w:t>
      </w:r>
    </w:p>
    <w:p w14:paraId="20C9F27A">
      <w:pPr>
        <w:keepNext w:val="0"/>
        <w:keepLines w:val="0"/>
        <w:widowControl/>
        <w:suppressLineNumbers w:val="0"/>
        <w:ind w:firstLine="420" w:firstLineChars="200"/>
        <w:jc w:val="left"/>
        <w:rPr>
          <w:rFonts w:hint="default" w:ascii="Segoe UI" w:hAnsi="Segoe UI" w:cs="Segoe UI"/>
          <w:color w:val="2A2F45"/>
          <w:szCs w:val="21"/>
          <w:shd w:val="clear" w:color="auto" w:fill="FFFFFF"/>
          <w:lang w:val="en-US" w:eastAsia="zh-CN"/>
        </w:rPr>
      </w:pPr>
    </w:p>
    <w:p w14:paraId="4187C647">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第一部分：勘察——去哪里寻找创意</w:t>
      </w:r>
    </w:p>
    <w:p w14:paraId="2B2545B0">
      <w:pPr>
        <w:keepNext w:val="0"/>
        <w:keepLines w:val="0"/>
        <w:widowControl/>
        <w:numPr>
          <w:ilvl w:val="0"/>
          <w:numId w:val="1"/>
        </w:numPr>
        <w:suppressLineNumbers w:val="0"/>
        <w:jc w:val="left"/>
        <w:rPr>
          <w:rFonts w:hint="default"/>
          <w:b w:val="0"/>
          <w:bCs/>
          <w:color w:val="auto"/>
          <w:szCs w:val="21"/>
          <w:lang w:val="en-US" w:eastAsia="zh-CN"/>
        </w:rPr>
      </w:pPr>
      <w:r>
        <w:rPr>
          <w:rFonts w:hint="default"/>
          <w:b w:val="0"/>
          <w:bCs/>
          <w:color w:val="auto"/>
          <w:szCs w:val="21"/>
          <w:lang w:val="en-US" w:eastAsia="zh-CN"/>
        </w:rPr>
        <w:t>烧掉小屋</w:t>
      </w:r>
    </w:p>
    <w:p w14:paraId="64CA5946">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原创鸵鸟</w:t>
      </w:r>
    </w:p>
    <w:p w14:paraId="76AFD166">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自下而上！</w:t>
      </w:r>
    </w:p>
    <w:p w14:paraId="468E5054">
      <w:pPr>
        <w:keepNext w:val="0"/>
        <w:keepLines w:val="0"/>
        <w:widowControl/>
        <w:suppressLineNumbers w:val="0"/>
        <w:ind w:firstLine="420" w:firstLineChars="200"/>
        <w:jc w:val="left"/>
        <w:rPr>
          <w:rFonts w:hint="default"/>
          <w:b w:val="0"/>
          <w:bCs/>
          <w:color w:val="auto"/>
          <w:szCs w:val="21"/>
          <w:lang w:val="en-US" w:eastAsia="zh-CN"/>
        </w:rPr>
      </w:pPr>
    </w:p>
    <w:p w14:paraId="5BD153F5">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第二部分：网格化——组织你的搜索</w:t>
      </w:r>
    </w:p>
    <w:p w14:paraId="5013A6F4">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引导性问题</w:t>
      </w:r>
    </w:p>
    <w:p w14:paraId="264148FB">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框内思考</w:t>
      </w:r>
    </w:p>
    <w:p w14:paraId="3D8CBD15">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移植</w:t>
      </w:r>
      <w:r>
        <w:rPr>
          <w:rFonts w:hint="default"/>
          <w:b w:val="0"/>
          <w:bCs/>
          <w:color w:val="auto"/>
          <w:szCs w:val="21"/>
          <w:lang w:val="en-US" w:eastAsia="zh-CN"/>
        </w:rPr>
        <w:br w:type="textWrapping"/>
      </w:r>
    </w:p>
    <w:p w14:paraId="7FD0E4EF">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第三部分：挖掘——发掘有潜力的创意</w:t>
      </w:r>
    </w:p>
    <w:p w14:paraId="05AEC63E">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越多越好</w:t>
      </w:r>
    </w:p>
    <w:p w14:paraId="688B6CC3">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广泛搜索</w:t>
      </w:r>
    </w:p>
    <w:p w14:paraId="64CC0294">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灵感火花</w:t>
      </w:r>
      <w:r>
        <w:rPr>
          <w:rFonts w:hint="default"/>
          <w:b w:val="0"/>
          <w:bCs/>
          <w:color w:val="auto"/>
          <w:szCs w:val="21"/>
          <w:lang w:val="en-US" w:eastAsia="zh-CN"/>
        </w:rPr>
        <w:br w:type="textWrapping"/>
      </w:r>
    </w:p>
    <w:p w14:paraId="3E580C08">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第四部分：筛选——选择要推进的创意</w:t>
      </w:r>
    </w:p>
    <w:p w14:paraId="23423ED5">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通过减法创造</w:t>
      </w:r>
    </w:p>
    <w:p w14:paraId="4149F9FA">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创意的感觉</w:t>
      </w:r>
    </w:p>
    <w:p w14:paraId="1DC06D39">
      <w:pPr>
        <w:keepNext w:val="0"/>
        <w:keepLines w:val="0"/>
        <w:widowControl/>
        <w:numPr>
          <w:ilvl w:val="0"/>
          <w:numId w:val="1"/>
        </w:numPr>
        <w:suppressLineNumbers w:val="0"/>
        <w:ind w:left="0" w:leftChars="0" w:firstLine="0" w:firstLineChars="0"/>
        <w:jc w:val="left"/>
        <w:rPr>
          <w:rFonts w:hint="default"/>
          <w:b w:val="0"/>
          <w:bCs/>
          <w:color w:val="auto"/>
          <w:szCs w:val="21"/>
          <w:lang w:val="en-US" w:eastAsia="zh-CN"/>
        </w:rPr>
      </w:pPr>
      <w:r>
        <w:rPr>
          <w:rFonts w:hint="default"/>
          <w:b w:val="0"/>
          <w:bCs/>
          <w:color w:val="auto"/>
          <w:szCs w:val="21"/>
          <w:lang w:val="en-US" w:eastAsia="zh-CN"/>
        </w:rPr>
        <w:t>学习曲线</w:t>
      </w:r>
      <w:r>
        <w:rPr>
          <w:rFonts w:hint="default"/>
          <w:b w:val="0"/>
          <w:bCs/>
          <w:color w:val="auto"/>
          <w:szCs w:val="21"/>
          <w:lang w:val="en-US" w:eastAsia="zh-CN"/>
        </w:rPr>
        <w:br w:type="textWrapping"/>
      </w:r>
    </w:p>
    <w:p w14:paraId="2F305BD9">
      <w:pPr>
        <w:keepNext w:val="0"/>
        <w:keepLines w:val="0"/>
        <w:widowControl/>
        <w:suppressLineNumbers w:val="0"/>
        <w:jc w:val="left"/>
        <w:rPr>
          <w:rFonts w:hint="default"/>
          <w:b w:val="0"/>
          <w:bCs/>
          <w:color w:val="auto"/>
          <w:szCs w:val="21"/>
          <w:lang w:val="en-US" w:eastAsia="zh-CN"/>
        </w:rPr>
      </w:pPr>
      <w:r>
        <w:rPr>
          <w:rFonts w:hint="default"/>
          <w:b w:val="0"/>
          <w:bCs/>
          <w:color w:val="auto"/>
          <w:szCs w:val="21"/>
          <w:lang w:val="en-US" w:eastAsia="zh-CN"/>
        </w:rPr>
        <w:t>结论：突破困境</w:t>
      </w:r>
      <w:r>
        <w:rPr>
          <w:rFonts w:hint="default"/>
          <w:b w:val="0"/>
          <w:bCs/>
          <w:color w:val="auto"/>
          <w:szCs w:val="21"/>
          <w:lang w:val="en-US" w:eastAsia="zh-CN"/>
        </w:rPr>
        <w:br w:type="textWrapping"/>
      </w:r>
      <w:r>
        <w:rPr>
          <w:rFonts w:hint="default"/>
          <w:b w:val="0"/>
          <w:bCs/>
          <w:color w:val="auto"/>
          <w:szCs w:val="21"/>
          <w:lang w:val="en-US" w:eastAsia="zh-CN"/>
        </w:rPr>
        <w:t>附录：表象之下——关于创造力本质的深层问题</w:t>
      </w:r>
    </w:p>
    <w:p w14:paraId="0C9B915F">
      <w:pPr>
        <w:rPr>
          <w:rFonts w:hint="eastAsia"/>
          <w:b/>
          <w:bCs/>
          <w:color w:val="000000"/>
          <w:kern w:val="0"/>
          <w:szCs w:val="21"/>
          <w:shd w:val="clear" w:color="auto" w:fill="FFFFFF"/>
          <w:lang w:val="en-US" w:eastAsia="zh-CN"/>
        </w:rPr>
      </w:pPr>
    </w:p>
    <w:p w14:paraId="0CA6F786">
      <w:pPr>
        <w:keepNext w:val="0"/>
        <w:keepLines w:val="0"/>
        <w:widowControl/>
        <w:suppressLineNumbers w:val="0"/>
        <w:jc w:val="left"/>
        <w:rPr>
          <w:rFonts w:hint="default" w:ascii="Segoe UI" w:hAnsi="Segoe UI" w:cs="Segoe UI"/>
          <w:color w:val="2A2F45"/>
          <w:szCs w:val="21"/>
          <w:shd w:val="clear" w:color="auto" w:fill="FFFFFF"/>
          <w:lang w:val="en-US" w:eastAsia="zh-CN"/>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5B961B"/>
    <w:multiLevelType w:val="singleLevel"/>
    <w:tmpl w:val="4B5B961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78E1545"/>
    <w:rsid w:val="0806583D"/>
    <w:rsid w:val="091A3CEE"/>
    <w:rsid w:val="0AA822B2"/>
    <w:rsid w:val="0AF33AE7"/>
    <w:rsid w:val="0C1B0437"/>
    <w:rsid w:val="0C670CE7"/>
    <w:rsid w:val="1264528F"/>
    <w:rsid w:val="12D17378"/>
    <w:rsid w:val="12D81E34"/>
    <w:rsid w:val="13B55DD4"/>
    <w:rsid w:val="14117386"/>
    <w:rsid w:val="143F2545"/>
    <w:rsid w:val="14410444"/>
    <w:rsid w:val="14C12F5A"/>
    <w:rsid w:val="15BC3411"/>
    <w:rsid w:val="162057B7"/>
    <w:rsid w:val="1727128A"/>
    <w:rsid w:val="17594F22"/>
    <w:rsid w:val="17EB450E"/>
    <w:rsid w:val="19162CB4"/>
    <w:rsid w:val="194C3497"/>
    <w:rsid w:val="21DC5EE4"/>
    <w:rsid w:val="223C2816"/>
    <w:rsid w:val="224C6733"/>
    <w:rsid w:val="22720320"/>
    <w:rsid w:val="2281582F"/>
    <w:rsid w:val="256B5BB0"/>
    <w:rsid w:val="273146EB"/>
    <w:rsid w:val="27321C92"/>
    <w:rsid w:val="286A24EC"/>
    <w:rsid w:val="287303E4"/>
    <w:rsid w:val="28FD455E"/>
    <w:rsid w:val="291C72C0"/>
    <w:rsid w:val="294F1F48"/>
    <w:rsid w:val="2C5142E1"/>
    <w:rsid w:val="2FBB5323"/>
    <w:rsid w:val="30DC13F0"/>
    <w:rsid w:val="32DE787A"/>
    <w:rsid w:val="362D6CBA"/>
    <w:rsid w:val="368055A2"/>
    <w:rsid w:val="36B36BBA"/>
    <w:rsid w:val="36B97AE5"/>
    <w:rsid w:val="37845DE0"/>
    <w:rsid w:val="38D64782"/>
    <w:rsid w:val="38DE2B62"/>
    <w:rsid w:val="38EA0260"/>
    <w:rsid w:val="3A133C1C"/>
    <w:rsid w:val="3C563F4C"/>
    <w:rsid w:val="3C70398D"/>
    <w:rsid w:val="3DAC00D1"/>
    <w:rsid w:val="3E09134A"/>
    <w:rsid w:val="3E437248"/>
    <w:rsid w:val="3F283A52"/>
    <w:rsid w:val="3F486E36"/>
    <w:rsid w:val="425A3F23"/>
    <w:rsid w:val="44EF6A15"/>
    <w:rsid w:val="45083B8C"/>
    <w:rsid w:val="4603463C"/>
    <w:rsid w:val="468C3169"/>
    <w:rsid w:val="494B7BFF"/>
    <w:rsid w:val="4A392FB7"/>
    <w:rsid w:val="4AC67E51"/>
    <w:rsid w:val="4E87411E"/>
    <w:rsid w:val="4E9F4AB7"/>
    <w:rsid w:val="4EB70617"/>
    <w:rsid w:val="50BF3184"/>
    <w:rsid w:val="511F73E1"/>
    <w:rsid w:val="52C442F7"/>
    <w:rsid w:val="53275AA6"/>
    <w:rsid w:val="53904970"/>
    <w:rsid w:val="53F32DF7"/>
    <w:rsid w:val="541D74A6"/>
    <w:rsid w:val="564055B9"/>
    <w:rsid w:val="57C21D5B"/>
    <w:rsid w:val="59296817"/>
    <w:rsid w:val="59F00E16"/>
    <w:rsid w:val="5A1E61D2"/>
    <w:rsid w:val="5A4440A8"/>
    <w:rsid w:val="5E0C3542"/>
    <w:rsid w:val="5E3E466E"/>
    <w:rsid w:val="5E572DEB"/>
    <w:rsid w:val="5E8E14C4"/>
    <w:rsid w:val="60197BB5"/>
    <w:rsid w:val="605753D1"/>
    <w:rsid w:val="621F6849"/>
    <w:rsid w:val="64991013"/>
    <w:rsid w:val="661D5426"/>
    <w:rsid w:val="674455A4"/>
    <w:rsid w:val="68202442"/>
    <w:rsid w:val="6BDA07AF"/>
    <w:rsid w:val="6C8F0091"/>
    <w:rsid w:val="6CB165AA"/>
    <w:rsid w:val="6D5A261F"/>
    <w:rsid w:val="6D8A462B"/>
    <w:rsid w:val="6E9A5873"/>
    <w:rsid w:val="6FC51851"/>
    <w:rsid w:val="714C3AC4"/>
    <w:rsid w:val="724427AD"/>
    <w:rsid w:val="72682163"/>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1134</Words>
  <Characters>1569</Characters>
  <Lines>12</Lines>
  <Paragraphs>3</Paragraphs>
  <TotalTime>10</TotalTime>
  <ScaleCrop>false</ScaleCrop>
  <LinksUpToDate>false</LinksUpToDate>
  <CharactersWithSpaces>1629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Jessica_Wu</cp:lastModifiedBy>
  <cp:lastPrinted>2005-06-10T06:33:00Z</cp:lastPrinted>
  <dcterms:modified xsi:type="dcterms:W3CDTF">2025-07-15T06:12:13Z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CF8B48A0E2DA4B5D95F56FDAD05CA593_13</vt:lpwstr>
  </property>
  <property fmtid="{D5CDD505-2E9C-101B-9397-08002B2CF9AE}" pid="4" name="KSOTemplateDocerSaveRecord">
    <vt:lpwstr>eyJoZGlkIjoiM2MwNTQyNTQ4YjYyMWFmMDY0MDg5YmE1NzQ5OGU4YWUiLCJ1c2VySWQiOiI1NzAyNTQ5ODcifQ==</vt:lpwstr>
  </property>
</Properties>
</file>