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CB531A" w:rsidP="00035290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8255</wp:posOffset>
            </wp:positionV>
            <wp:extent cx="1406525" cy="2110740"/>
            <wp:effectExtent l="0" t="0" r="0" b="0"/>
            <wp:wrapSquare wrapText="bothSides"/>
            <wp:docPr id="3" name="图片 1" descr="https://m.media-amazon.com/images/I/51IAJDZ-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IAJDZ-n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bookmarkStart w:id="0" w:name="OLE_LINK3"/>
      <w:r w:rsidR="00035290">
        <w:rPr>
          <w:b/>
          <w:bCs/>
          <w:color w:val="000000"/>
          <w:szCs w:val="21"/>
        </w:rPr>
        <w:t>《</w:t>
      </w:r>
      <w:r w:rsidR="00035290" w:rsidRPr="00035290">
        <w:rPr>
          <w:rFonts w:hint="eastAsia"/>
          <w:b/>
          <w:bCs/>
          <w:color w:val="000000"/>
          <w:szCs w:val="21"/>
        </w:rPr>
        <w:t>德勒兹、克尔凯郭尔及自我伦理</w:t>
      </w:r>
      <w:r w:rsidR="00035290">
        <w:rPr>
          <w:b/>
          <w:bCs/>
          <w:color w:val="000000"/>
          <w:szCs w:val="21"/>
        </w:rPr>
        <w:t>》</w:t>
      </w:r>
      <w:bookmarkEnd w:id="0"/>
    </w:p>
    <w:p w:rsidR="00627E13" w:rsidRDefault="00051CD1" w:rsidP="00035290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1" w:name="OLE_LINK4"/>
      <w:bookmarkStart w:id="2" w:name="OLE_LINK5"/>
      <w:r w:rsidR="0063736E" w:rsidRPr="00035290">
        <w:rPr>
          <w:b/>
          <w:bCs/>
          <w:color w:val="000000"/>
          <w:szCs w:val="21"/>
        </w:rPr>
        <w:t>DELEUZE, KIERKEGAARD AND</w:t>
      </w:r>
      <w:r w:rsidR="0063736E">
        <w:rPr>
          <w:b/>
          <w:bCs/>
          <w:color w:val="000000"/>
          <w:szCs w:val="21"/>
        </w:rPr>
        <w:t xml:space="preserve"> </w:t>
      </w:r>
      <w:r w:rsidR="0063736E" w:rsidRPr="00035290">
        <w:rPr>
          <w:b/>
          <w:bCs/>
          <w:color w:val="000000"/>
          <w:szCs w:val="21"/>
        </w:rPr>
        <w:t>THE ETHICS OF SELFHOOD</w:t>
      </w:r>
      <w:bookmarkEnd w:id="1"/>
      <w:bookmarkEnd w:id="2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bookmarkStart w:id="3" w:name="OLE_LINK6"/>
      <w:r w:rsidR="00035290" w:rsidRPr="00035290">
        <w:rPr>
          <w:b/>
          <w:bCs/>
          <w:color w:val="000000"/>
          <w:szCs w:val="21"/>
        </w:rPr>
        <w:t xml:space="preserve">Andrew M. </w:t>
      </w:r>
      <w:proofErr w:type="spellStart"/>
      <w:r w:rsidR="00035290" w:rsidRPr="00035290">
        <w:rPr>
          <w:b/>
          <w:bCs/>
          <w:color w:val="000000"/>
          <w:szCs w:val="21"/>
        </w:rPr>
        <w:t>Jampol-Petzinger</w:t>
      </w:r>
      <w:bookmarkEnd w:id="3"/>
      <w:proofErr w:type="spellEnd"/>
      <w:r w:rsidR="00DD570C">
        <w:fldChar w:fldCharType="begin"/>
      </w:r>
      <w:r w:rsidR="003813C6">
        <w:instrText>HYPERLINK "http://www.penguin.com.au/lookinside/spotlight.cfm?SBN=9780143009177&amp;AuthId=0000004220&amp;Page=Profile"</w:instrText>
      </w:r>
      <w:r w:rsidR="00DD570C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035290" w:rsidRPr="00035290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35290">
        <w:rPr>
          <w:rFonts w:hint="eastAsia"/>
          <w:b/>
          <w:bCs/>
          <w:color w:val="000000"/>
          <w:szCs w:val="21"/>
        </w:rPr>
        <w:t>184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35290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35290">
        <w:rPr>
          <w:rFonts w:hint="eastAsia"/>
          <w:b/>
          <w:bCs/>
          <w:color w:val="000000"/>
          <w:szCs w:val="21"/>
        </w:rPr>
        <w:t>2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Default="00051CD1" w:rsidP="00051CD1">
      <w:pPr>
        <w:rPr>
          <w:rFonts w:hint="eastAsia"/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CB531A">
        <w:rPr>
          <w:b/>
          <w:bCs/>
          <w:color w:val="000000"/>
          <w:szCs w:val="21"/>
        </w:rPr>
        <w:t>大众哲学</w:t>
      </w:r>
    </w:p>
    <w:p w:rsidR="00D30442" w:rsidRPr="00D30442" w:rsidRDefault="00D30442" w:rsidP="00051CD1">
      <w:pPr>
        <w:rPr>
          <w:b/>
          <w:bCs/>
          <w:color w:val="FF0000"/>
          <w:szCs w:val="21"/>
        </w:rPr>
      </w:pPr>
      <w:r w:rsidRPr="00D30442">
        <w:rPr>
          <w:b/>
          <w:bCs/>
          <w:color w:val="FF0000"/>
          <w:szCs w:val="21"/>
        </w:rPr>
        <w:t>版权已授：西班牙语</w:t>
      </w:r>
    </w:p>
    <w:p w:rsidR="00ED3054" w:rsidRDefault="00ED3054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  <w:bookmarkStart w:id="4" w:name="_GoBack"/>
      <w:bookmarkEnd w:id="4"/>
    </w:p>
    <w:p w:rsidR="006073CF" w:rsidRPr="00035290" w:rsidRDefault="00035290" w:rsidP="00035290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035290">
        <w:rPr>
          <w:b/>
          <w:bCs/>
          <w:color w:val="FF0000"/>
          <w:szCs w:val="21"/>
        </w:rPr>
        <w:t>#273 in Deconstructionism History &amp; Criticism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Pr="00626B30" w:rsidRDefault="00375A69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035290" w:rsidRDefault="00035290" w:rsidP="00035290">
      <w:pPr>
        <w:ind w:firstLineChars="200" w:firstLine="420"/>
        <w:rPr>
          <w:rFonts w:hAnsi="宋体"/>
          <w:bCs/>
          <w:color w:val="000000"/>
          <w:szCs w:val="21"/>
        </w:rPr>
      </w:pPr>
      <w:r w:rsidRPr="00035290">
        <w:rPr>
          <w:rFonts w:hAnsi="宋体" w:hint="eastAsia"/>
          <w:bCs/>
          <w:color w:val="000000"/>
          <w:szCs w:val="21"/>
        </w:rPr>
        <w:t>吉尔·德勒兹</w:t>
      </w:r>
      <w:r w:rsidR="00732349">
        <w:rPr>
          <w:rFonts w:hAnsi="宋体" w:hint="eastAsia"/>
          <w:bCs/>
          <w:color w:val="000000"/>
          <w:szCs w:val="21"/>
        </w:rPr>
        <w:t>（</w:t>
      </w:r>
      <w:r w:rsidR="00732349" w:rsidRPr="00732349">
        <w:rPr>
          <w:rFonts w:hAnsi="宋体"/>
          <w:bCs/>
          <w:color w:val="000000"/>
          <w:szCs w:val="21"/>
        </w:rPr>
        <w:t xml:space="preserve">Gilles Louis </w:t>
      </w:r>
      <w:proofErr w:type="spellStart"/>
      <w:r w:rsidR="00732349" w:rsidRPr="00732349">
        <w:rPr>
          <w:rFonts w:hAnsi="宋体"/>
          <w:bCs/>
          <w:color w:val="000000"/>
          <w:szCs w:val="21"/>
        </w:rPr>
        <w:t>R</w:t>
      </w:r>
      <w:r w:rsidR="00732349" w:rsidRPr="00732349">
        <w:rPr>
          <w:rFonts w:hAnsi="宋体"/>
          <w:bCs/>
          <w:color w:val="000000"/>
          <w:szCs w:val="21"/>
        </w:rPr>
        <w:t>é</w:t>
      </w:r>
      <w:r w:rsidR="00732349" w:rsidRPr="00732349">
        <w:rPr>
          <w:rFonts w:hAnsi="宋体"/>
          <w:bCs/>
          <w:color w:val="000000"/>
          <w:szCs w:val="21"/>
        </w:rPr>
        <w:t>n</w:t>
      </w:r>
      <w:r w:rsidR="00732349" w:rsidRPr="00732349">
        <w:rPr>
          <w:rFonts w:hAnsi="宋体"/>
          <w:bCs/>
          <w:color w:val="000000"/>
          <w:szCs w:val="21"/>
        </w:rPr>
        <w:t>é</w:t>
      </w:r>
      <w:proofErr w:type="spellEnd"/>
      <w:r w:rsidR="00732349" w:rsidRPr="00732349">
        <w:rPr>
          <w:rFonts w:hAnsi="宋体"/>
          <w:bCs/>
          <w:color w:val="000000"/>
          <w:szCs w:val="21"/>
        </w:rPr>
        <w:t xml:space="preserve"> </w:t>
      </w:r>
      <w:proofErr w:type="spellStart"/>
      <w:r w:rsidR="00732349" w:rsidRPr="00732349">
        <w:rPr>
          <w:rFonts w:hAnsi="宋体"/>
          <w:bCs/>
          <w:color w:val="000000"/>
          <w:szCs w:val="21"/>
        </w:rPr>
        <w:t>Deleuze</w:t>
      </w:r>
      <w:proofErr w:type="spellEnd"/>
      <w:r w:rsidR="00732349">
        <w:rPr>
          <w:rFonts w:hAnsi="宋体" w:hint="eastAsia"/>
          <w:bCs/>
          <w:color w:val="000000"/>
          <w:szCs w:val="21"/>
        </w:rPr>
        <w:t>）</w:t>
      </w:r>
      <w:r w:rsidRPr="00035290">
        <w:rPr>
          <w:rFonts w:hAnsi="宋体" w:hint="eastAsia"/>
          <w:bCs/>
          <w:color w:val="000000"/>
          <w:szCs w:val="21"/>
        </w:rPr>
        <w:t>曾对索伦·克尔凯郭尔</w:t>
      </w:r>
      <w:r w:rsidR="00732349">
        <w:rPr>
          <w:rFonts w:hAnsi="宋体" w:hint="eastAsia"/>
          <w:bCs/>
          <w:color w:val="000000"/>
          <w:szCs w:val="21"/>
        </w:rPr>
        <w:t>（</w:t>
      </w:r>
      <w:r w:rsidR="00732349" w:rsidRPr="00732349">
        <w:rPr>
          <w:rFonts w:hAnsi="宋体"/>
          <w:bCs/>
          <w:color w:val="000000"/>
          <w:szCs w:val="21"/>
        </w:rPr>
        <w:t xml:space="preserve">Soren </w:t>
      </w:r>
      <w:proofErr w:type="spellStart"/>
      <w:r w:rsidR="00732349" w:rsidRPr="00732349">
        <w:rPr>
          <w:rFonts w:hAnsi="宋体"/>
          <w:bCs/>
          <w:color w:val="000000"/>
          <w:szCs w:val="21"/>
        </w:rPr>
        <w:t>Aabye</w:t>
      </w:r>
      <w:proofErr w:type="spellEnd"/>
      <w:r w:rsidR="00732349" w:rsidRPr="00732349">
        <w:rPr>
          <w:rFonts w:hAnsi="宋体"/>
          <w:bCs/>
          <w:color w:val="000000"/>
          <w:szCs w:val="21"/>
        </w:rPr>
        <w:t xml:space="preserve"> Kierkegaard</w:t>
      </w:r>
      <w:r w:rsidR="00732349">
        <w:rPr>
          <w:rFonts w:hAnsi="宋体" w:hint="eastAsia"/>
          <w:bCs/>
          <w:color w:val="000000"/>
          <w:szCs w:val="21"/>
        </w:rPr>
        <w:t>）</w:t>
      </w:r>
      <w:r w:rsidRPr="00035290">
        <w:rPr>
          <w:rFonts w:hAnsi="宋体" w:hint="eastAsia"/>
          <w:bCs/>
          <w:color w:val="000000"/>
          <w:szCs w:val="21"/>
        </w:rPr>
        <w:t>进行过鲜有人知的解读，安德鲁·詹波尔</w:t>
      </w:r>
      <w:r w:rsidRPr="00035290">
        <w:rPr>
          <w:rFonts w:hAnsi="宋体" w:hint="eastAsia"/>
          <w:bCs/>
          <w:color w:val="000000"/>
          <w:szCs w:val="21"/>
        </w:rPr>
        <w:t>-</w:t>
      </w:r>
      <w:proofErr w:type="gramStart"/>
      <w:r w:rsidRPr="00035290">
        <w:rPr>
          <w:rFonts w:hAnsi="宋体" w:hint="eastAsia"/>
          <w:bCs/>
          <w:color w:val="000000"/>
          <w:szCs w:val="21"/>
        </w:rPr>
        <w:t>佩辛格</w:t>
      </w:r>
      <w:proofErr w:type="gramEnd"/>
      <w:r w:rsidRPr="00035290">
        <w:rPr>
          <w:rFonts w:hAnsi="宋体" w:hint="eastAsia"/>
          <w:bCs/>
          <w:color w:val="000000"/>
          <w:szCs w:val="21"/>
        </w:rPr>
        <w:t>对此进行了探讨，带来了关于伦理与自我的全新视角。他对那些依赖于固定且基于实体的“自我”概念的道德判断和身份理论提出了质</w:t>
      </w:r>
      <w:proofErr w:type="gramStart"/>
      <w:r w:rsidRPr="00035290">
        <w:rPr>
          <w:rFonts w:hAnsi="宋体" w:hint="eastAsia"/>
          <w:bCs/>
          <w:color w:val="000000"/>
          <w:szCs w:val="21"/>
        </w:rPr>
        <w:t>疑</w:t>
      </w:r>
      <w:proofErr w:type="gramEnd"/>
      <w:r w:rsidRPr="00035290">
        <w:rPr>
          <w:rFonts w:hAnsi="宋体" w:hint="eastAsia"/>
          <w:bCs/>
          <w:color w:val="000000"/>
          <w:szCs w:val="21"/>
        </w:rPr>
        <w:t>。</w:t>
      </w:r>
    </w:p>
    <w:p w:rsidR="00D40018" w:rsidRPr="00035290" w:rsidRDefault="00D40018" w:rsidP="00035290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035290" w:rsidRDefault="00035290" w:rsidP="00035290">
      <w:pPr>
        <w:ind w:firstLineChars="200" w:firstLine="420"/>
        <w:rPr>
          <w:rFonts w:hAnsi="宋体"/>
          <w:bCs/>
          <w:color w:val="000000"/>
          <w:szCs w:val="21"/>
        </w:rPr>
      </w:pPr>
      <w:r w:rsidRPr="00035290">
        <w:rPr>
          <w:rFonts w:hAnsi="宋体" w:hint="eastAsia"/>
          <w:bCs/>
          <w:color w:val="000000"/>
          <w:szCs w:val="21"/>
        </w:rPr>
        <w:t>两位思想家均对此类范畴予以否定，从这一点出发，詹波尔</w:t>
      </w:r>
      <w:r w:rsidRPr="00035290">
        <w:rPr>
          <w:rFonts w:hAnsi="宋体" w:hint="eastAsia"/>
          <w:bCs/>
          <w:color w:val="000000"/>
          <w:szCs w:val="21"/>
        </w:rPr>
        <w:t>-</w:t>
      </w:r>
      <w:proofErr w:type="gramStart"/>
      <w:r w:rsidRPr="00035290">
        <w:rPr>
          <w:rFonts w:hAnsi="宋体" w:hint="eastAsia"/>
          <w:bCs/>
          <w:color w:val="000000"/>
          <w:szCs w:val="21"/>
        </w:rPr>
        <w:t>佩辛格</w:t>
      </w:r>
      <w:proofErr w:type="gramEnd"/>
      <w:r w:rsidRPr="00035290">
        <w:rPr>
          <w:rFonts w:hAnsi="宋体" w:hint="eastAsia"/>
          <w:bCs/>
          <w:color w:val="000000"/>
          <w:szCs w:val="21"/>
        </w:rPr>
        <w:t>探讨了他们如何将伦理视为一个持续生成的过程。他提出了一种规范性的愿景，强调成长和自我超越。但同时，他也认识到，应当支持一种既能实现人生意义，又能让人生过得舒服的价值观。</w:t>
      </w:r>
    </w:p>
    <w:p w:rsidR="00035290" w:rsidRDefault="00035290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035290" w:rsidRDefault="00DE441C" w:rsidP="00DE441C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28575</wp:posOffset>
            </wp:positionV>
            <wp:extent cx="859790" cy="949325"/>
            <wp:effectExtent l="19050" t="0" r="0" b="0"/>
            <wp:wrapSquare wrapText="bothSides"/>
            <wp:docPr id="4" name="图片 3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9"/>
                    <a:srcRect t="5917" b="14201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442" w:rsidRPr="00D30442">
        <w:rPr>
          <w:rFonts w:hint="eastAsia"/>
          <w:b/>
          <w:color w:val="000000"/>
          <w:szCs w:val="21"/>
        </w:rPr>
        <w:t>安德鲁•</w:t>
      </w:r>
      <w:r w:rsidR="00D30442" w:rsidRPr="00D30442">
        <w:rPr>
          <w:rFonts w:hint="eastAsia"/>
          <w:b/>
          <w:color w:val="000000"/>
          <w:szCs w:val="21"/>
        </w:rPr>
        <w:t>M</w:t>
      </w:r>
      <w:r w:rsidR="00D30442" w:rsidRPr="00D30442">
        <w:rPr>
          <w:rFonts w:hint="eastAsia"/>
          <w:b/>
          <w:color w:val="000000"/>
          <w:szCs w:val="21"/>
        </w:rPr>
        <w:t>•詹波尔</w:t>
      </w:r>
      <w:r w:rsidR="00D30442" w:rsidRPr="00DE441C">
        <w:rPr>
          <w:rFonts w:ascii="宋体" w:hAnsi="宋体" w:hint="eastAsia"/>
          <w:b/>
          <w:color w:val="000000"/>
          <w:szCs w:val="21"/>
        </w:rPr>
        <w:t>-</w:t>
      </w:r>
      <w:r w:rsidR="00D30442" w:rsidRPr="00D30442">
        <w:rPr>
          <w:rFonts w:hint="eastAsia"/>
          <w:b/>
          <w:color w:val="000000"/>
          <w:szCs w:val="21"/>
        </w:rPr>
        <w:t>佩辛格</w:t>
      </w:r>
      <w:r w:rsidR="00D30442">
        <w:rPr>
          <w:rFonts w:hint="eastAsia"/>
          <w:b/>
          <w:color w:val="000000"/>
          <w:szCs w:val="21"/>
        </w:rPr>
        <w:t>（</w:t>
      </w:r>
      <w:r w:rsidR="00D30442" w:rsidRPr="00D30442">
        <w:rPr>
          <w:b/>
          <w:color w:val="000000"/>
          <w:szCs w:val="21"/>
        </w:rPr>
        <w:t xml:space="preserve">Andrew M. </w:t>
      </w:r>
      <w:proofErr w:type="spellStart"/>
      <w:r w:rsidR="00D30442" w:rsidRPr="00D30442">
        <w:rPr>
          <w:b/>
          <w:color w:val="000000"/>
          <w:szCs w:val="21"/>
        </w:rPr>
        <w:t>Jampol-Petzinger</w:t>
      </w:r>
      <w:proofErr w:type="spellEnd"/>
      <w:r w:rsidR="00D30442">
        <w:rPr>
          <w:rFonts w:hint="eastAsia"/>
          <w:b/>
          <w:color w:val="000000"/>
          <w:szCs w:val="21"/>
        </w:rPr>
        <w:t>）</w:t>
      </w:r>
      <w:r w:rsidR="00D30442" w:rsidRPr="00D30442">
        <w:rPr>
          <w:rFonts w:hint="eastAsia"/>
          <w:color w:val="000000"/>
          <w:szCs w:val="21"/>
        </w:rPr>
        <w:t>是密歇根州艾伦代尔市大峡谷州立大学（</w:t>
      </w:r>
      <w:r w:rsidR="00D30442" w:rsidRPr="00D30442">
        <w:rPr>
          <w:rFonts w:hint="eastAsia"/>
          <w:color w:val="000000"/>
          <w:szCs w:val="21"/>
        </w:rPr>
        <w:t>Grand Valley State University</w:t>
      </w:r>
      <w:r w:rsidR="00D30442" w:rsidRPr="00D30442">
        <w:rPr>
          <w:rFonts w:hint="eastAsia"/>
          <w:color w:val="000000"/>
          <w:szCs w:val="21"/>
        </w:rPr>
        <w:t>）的哲学访问助理教授。他的文章发表在《今日哲学》（</w:t>
      </w:r>
      <w:r w:rsidR="00D30442" w:rsidRPr="00D30442">
        <w:rPr>
          <w:rFonts w:hint="eastAsia"/>
          <w:i/>
          <w:color w:val="000000"/>
          <w:szCs w:val="21"/>
        </w:rPr>
        <w:t>Philosophy Today</w:t>
      </w:r>
      <w:r w:rsidR="00D30442" w:rsidRPr="00D30442">
        <w:rPr>
          <w:rFonts w:hint="eastAsia"/>
          <w:color w:val="000000"/>
          <w:szCs w:val="21"/>
        </w:rPr>
        <w:t>）和《研讨会：加拿大大陆哲学杂志》（</w:t>
      </w:r>
      <w:r w:rsidR="00D30442" w:rsidRPr="00D30442">
        <w:rPr>
          <w:rFonts w:hint="eastAsia"/>
          <w:i/>
          <w:color w:val="000000"/>
          <w:szCs w:val="21"/>
        </w:rPr>
        <w:t>Symposium: Canadian Journal of Continental Philosophy</w:t>
      </w:r>
      <w:r w:rsidR="00D30442" w:rsidRPr="00D30442">
        <w:rPr>
          <w:rFonts w:hint="eastAsia"/>
          <w:color w:val="000000"/>
          <w:szCs w:val="21"/>
        </w:rPr>
        <w:t>）上，也收录于</w:t>
      </w:r>
      <w:r w:rsidR="00D30442" w:rsidRPr="00D30442">
        <w:rPr>
          <w:rFonts w:hint="eastAsia"/>
          <w:color w:val="000000"/>
          <w:szCs w:val="21"/>
        </w:rPr>
        <w:t>2019</w:t>
      </w:r>
      <w:r w:rsidR="00D30442" w:rsidRPr="00D30442">
        <w:rPr>
          <w:rFonts w:hint="eastAsia"/>
          <w:color w:val="000000"/>
          <w:szCs w:val="21"/>
        </w:rPr>
        <w:t>年由劳特利奇出版社（</w:t>
      </w:r>
      <w:r w:rsidR="00D30442" w:rsidRPr="00D30442">
        <w:rPr>
          <w:rFonts w:hint="eastAsia"/>
          <w:color w:val="000000"/>
          <w:szCs w:val="21"/>
        </w:rPr>
        <w:t>Routledge</w:t>
      </w:r>
      <w:r>
        <w:rPr>
          <w:rFonts w:hint="eastAsia"/>
          <w:color w:val="000000"/>
          <w:szCs w:val="21"/>
        </w:rPr>
        <w:t>）出版的一部关于克尔凯郭尔的论文集中。他的近期</w:t>
      </w:r>
      <w:r w:rsidR="00D30442" w:rsidRPr="00D30442">
        <w:rPr>
          <w:rFonts w:hint="eastAsia"/>
          <w:color w:val="000000"/>
          <w:szCs w:val="21"/>
        </w:rPr>
        <w:t>研究集中在政治哲学和宗教哲学领域。</w:t>
      </w:r>
    </w:p>
    <w:p w:rsidR="00035290" w:rsidRDefault="00035290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DE441C" w:rsidRDefault="00DE441C" w:rsidP="0070140D">
      <w:pPr>
        <w:ind w:firstLineChars="200" w:firstLine="420"/>
        <w:rPr>
          <w:rFonts w:ascii="宋体" w:hAnsi="宋体"/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“</w:t>
      </w:r>
      <w:r w:rsidRPr="00DE441C">
        <w:rPr>
          <w:rFonts w:ascii="宋体" w:hAnsi="宋体" w:hint="eastAsia"/>
          <w:color w:val="000000"/>
          <w:szCs w:val="21"/>
        </w:rPr>
        <w:t>詹波尔-佩辛格成</w:t>
      </w:r>
      <w:r>
        <w:rPr>
          <w:rFonts w:ascii="宋体" w:hAnsi="宋体" w:hint="eastAsia"/>
          <w:color w:val="000000"/>
          <w:szCs w:val="21"/>
        </w:rPr>
        <w:t>功展示了克尔凯郭尔（</w:t>
      </w:r>
      <w:r w:rsidRPr="00DE441C">
        <w:rPr>
          <w:color w:val="000000"/>
          <w:szCs w:val="21"/>
        </w:rPr>
        <w:t>Kierkegaard</w:t>
      </w:r>
      <w:r>
        <w:rPr>
          <w:rFonts w:ascii="宋体" w:hAnsi="宋体" w:hint="eastAsia"/>
          <w:color w:val="000000"/>
          <w:szCs w:val="21"/>
        </w:rPr>
        <w:t>）思想对当代大陆哲学传统辩论的持续相关性，并提出</w:t>
      </w:r>
      <w:r w:rsidRPr="00DE441C">
        <w:rPr>
          <w:rFonts w:ascii="宋体" w:hAnsi="宋体" w:hint="eastAsia"/>
          <w:color w:val="000000"/>
          <w:szCs w:val="21"/>
        </w:rPr>
        <w:t>了一种可能性，即思考一种与德勒兹</w:t>
      </w:r>
      <w:r>
        <w:rPr>
          <w:rFonts w:ascii="宋体" w:hAnsi="宋体" w:hint="eastAsia"/>
          <w:color w:val="000000"/>
          <w:szCs w:val="21"/>
        </w:rPr>
        <w:t>（</w:t>
      </w:r>
      <w:proofErr w:type="spellStart"/>
      <w:r w:rsidRPr="00DE441C">
        <w:rPr>
          <w:color w:val="000000"/>
          <w:szCs w:val="21"/>
        </w:rPr>
        <w:t>Deleuze</w:t>
      </w:r>
      <w:proofErr w:type="spellEnd"/>
      <w:r>
        <w:rPr>
          <w:rFonts w:ascii="宋体" w:hAnsi="宋体" w:hint="eastAsia"/>
          <w:color w:val="000000"/>
          <w:szCs w:val="21"/>
        </w:rPr>
        <w:t>）</w:t>
      </w:r>
      <w:r w:rsidRPr="00DE441C">
        <w:rPr>
          <w:rFonts w:ascii="宋体" w:hAnsi="宋体" w:hint="eastAsia"/>
          <w:color w:val="000000"/>
          <w:szCs w:val="21"/>
        </w:rPr>
        <w:t>这样的内在性哲学相兼容的克尔凯郭尔式伦理学。”</w:t>
      </w:r>
    </w:p>
    <w:p w:rsidR="00035290" w:rsidRPr="00035290" w:rsidRDefault="00DE441C" w:rsidP="00DE441C">
      <w:pPr>
        <w:jc w:val="right"/>
        <w:rPr>
          <w:color w:val="000000"/>
          <w:szCs w:val="21"/>
        </w:rPr>
      </w:pPr>
      <w:r w:rsidRPr="00DE441C">
        <w:rPr>
          <w:rFonts w:ascii="宋体" w:hAnsi="宋体" w:hint="eastAsia"/>
          <w:color w:val="000000"/>
          <w:szCs w:val="21"/>
        </w:rPr>
        <w:t>——亨利•</w:t>
      </w:r>
      <w:proofErr w:type="gramStart"/>
      <w:r w:rsidRPr="00DE441C">
        <w:rPr>
          <w:rFonts w:ascii="宋体" w:hAnsi="宋体" w:hint="eastAsia"/>
          <w:color w:val="000000"/>
          <w:szCs w:val="21"/>
        </w:rPr>
        <w:t>萨</w:t>
      </w:r>
      <w:proofErr w:type="gramEnd"/>
      <w:r w:rsidRPr="00DE441C">
        <w:rPr>
          <w:rFonts w:ascii="宋体" w:hAnsi="宋体" w:hint="eastAsia"/>
          <w:color w:val="000000"/>
          <w:szCs w:val="21"/>
        </w:rPr>
        <w:t>默斯-霍尔《</w:t>
      </w:r>
      <w:r w:rsidR="0070140D" w:rsidRPr="0070140D">
        <w:rPr>
          <w:rFonts w:ascii="宋体" w:hAnsi="宋体" w:hint="eastAsia"/>
          <w:color w:val="000000"/>
          <w:szCs w:val="21"/>
        </w:rPr>
        <w:t>诺特丹</w:t>
      </w:r>
      <w:r w:rsidRPr="00DE441C">
        <w:rPr>
          <w:rFonts w:ascii="宋体" w:hAnsi="宋体" w:hint="eastAsia"/>
          <w:color w:val="000000"/>
          <w:szCs w:val="21"/>
        </w:rPr>
        <w:t>哲学评论》</w:t>
      </w:r>
      <w:r w:rsidRPr="00DE441C">
        <w:rPr>
          <w:rFonts w:hint="eastAsia"/>
          <w:color w:val="000000"/>
          <w:szCs w:val="21"/>
        </w:rPr>
        <w:t>（</w:t>
      </w:r>
      <w:r w:rsidRPr="0070140D">
        <w:rPr>
          <w:rFonts w:hint="eastAsia"/>
          <w:i/>
          <w:color w:val="000000"/>
          <w:szCs w:val="21"/>
        </w:rPr>
        <w:t>Notre Dame Philosophical Reviews</w:t>
      </w:r>
      <w:r w:rsidRPr="00DE441C">
        <w:rPr>
          <w:rFonts w:hint="eastAsia"/>
          <w:color w:val="000000"/>
          <w:szCs w:val="21"/>
        </w:rPr>
        <w:t>）</w:t>
      </w:r>
    </w:p>
    <w:p w:rsidR="00035290" w:rsidRPr="00035290" w:rsidRDefault="00035290" w:rsidP="00035290">
      <w:pPr>
        <w:rPr>
          <w:color w:val="000000"/>
          <w:szCs w:val="21"/>
        </w:rPr>
      </w:pPr>
    </w:p>
    <w:p w:rsidR="0047660A" w:rsidRDefault="00DE441C" w:rsidP="0047660A">
      <w:pPr>
        <w:ind w:firstLineChars="200" w:firstLine="420"/>
        <w:rPr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“尽管德勒兹对克尔凯郭尔</w:t>
      </w:r>
      <w:r w:rsidR="0026489D">
        <w:rPr>
          <w:rFonts w:hint="eastAsia"/>
          <w:color w:val="000000"/>
          <w:szCs w:val="21"/>
        </w:rPr>
        <w:t>极具赞赏，但这种赞赏却时常遭到忽视，可能是因为有些人犹豫是否应该</w:t>
      </w:r>
      <w:r w:rsidRPr="00DE441C">
        <w:rPr>
          <w:rFonts w:hint="eastAsia"/>
          <w:color w:val="000000"/>
          <w:szCs w:val="21"/>
        </w:rPr>
        <w:t>承认德勒兹受到</w:t>
      </w:r>
      <w:r w:rsidR="0026489D">
        <w:rPr>
          <w:rFonts w:hint="eastAsia"/>
          <w:color w:val="000000"/>
          <w:szCs w:val="21"/>
        </w:rPr>
        <w:t>了</w:t>
      </w:r>
      <w:r w:rsidRPr="00DE441C">
        <w:rPr>
          <w:rFonts w:hint="eastAsia"/>
          <w:color w:val="000000"/>
          <w:szCs w:val="21"/>
        </w:rPr>
        <w:t>这样一位深刻宗教思想家的影响。詹波尔</w:t>
      </w:r>
      <w:r w:rsidRPr="00DE441C">
        <w:rPr>
          <w:rFonts w:hint="eastAsia"/>
          <w:color w:val="000000"/>
          <w:szCs w:val="21"/>
        </w:rPr>
        <w:t>-</w:t>
      </w:r>
      <w:r w:rsidRPr="00DE441C">
        <w:rPr>
          <w:rFonts w:hint="eastAsia"/>
          <w:color w:val="000000"/>
          <w:szCs w:val="21"/>
        </w:rPr>
        <w:t>佩辛格</w:t>
      </w:r>
      <w:r w:rsidR="0026489D">
        <w:rPr>
          <w:rFonts w:hint="eastAsia"/>
          <w:color w:val="000000"/>
          <w:szCs w:val="21"/>
        </w:rPr>
        <w:t>这本</w:t>
      </w:r>
      <w:r w:rsidR="0047660A">
        <w:rPr>
          <w:rFonts w:hint="eastAsia"/>
          <w:color w:val="000000"/>
          <w:szCs w:val="21"/>
        </w:rPr>
        <w:t>出色的著作不仅对克尔凯郭尔与德勒兹的关系进行了细致的</w:t>
      </w:r>
      <w:r w:rsidRPr="00DE441C">
        <w:rPr>
          <w:rFonts w:hint="eastAsia"/>
          <w:color w:val="000000"/>
          <w:szCs w:val="21"/>
        </w:rPr>
        <w:t>评估，还对他们共同关注的内在论伦理学</w:t>
      </w:r>
      <w:r w:rsidR="0047660A">
        <w:rPr>
          <w:rFonts w:hint="eastAsia"/>
          <w:color w:val="000000"/>
          <w:szCs w:val="21"/>
        </w:rPr>
        <w:t>项目</w:t>
      </w:r>
      <w:r w:rsidRPr="00DE441C">
        <w:rPr>
          <w:rFonts w:hint="eastAsia"/>
          <w:color w:val="000000"/>
          <w:szCs w:val="21"/>
        </w:rPr>
        <w:t>提供了深刻的哲学分析。”</w:t>
      </w:r>
      <w:r w:rsidRPr="00DE441C">
        <w:rPr>
          <w:rFonts w:hint="eastAsia"/>
          <w:color w:val="000000"/>
          <w:szCs w:val="21"/>
        </w:rPr>
        <w:t xml:space="preserve"> </w:t>
      </w:r>
    </w:p>
    <w:p w:rsidR="00DE441C" w:rsidRPr="00DE441C" w:rsidRDefault="00DE441C" w:rsidP="0047660A">
      <w:pPr>
        <w:jc w:val="right"/>
        <w:rPr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——丹尼尔•</w:t>
      </w:r>
      <w:r w:rsidRPr="00DE441C">
        <w:rPr>
          <w:rFonts w:hint="eastAsia"/>
          <w:color w:val="000000"/>
          <w:szCs w:val="21"/>
        </w:rPr>
        <w:t>W</w:t>
      </w:r>
      <w:r w:rsidRPr="00DE441C">
        <w:rPr>
          <w:rFonts w:hint="eastAsia"/>
          <w:color w:val="000000"/>
          <w:szCs w:val="21"/>
        </w:rPr>
        <w:t>•史密斯（</w:t>
      </w:r>
      <w:r w:rsidRPr="00DE441C">
        <w:rPr>
          <w:rFonts w:hint="eastAsia"/>
          <w:color w:val="000000"/>
          <w:szCs w:val="21"/>
        </w:rPr>
        <w:t>Daniel W. Smith</w:t>
      </w:r>
      <w:r w:rsidRPr="00DE441C">
        <w:rPr>
          <w:rFonts w:hint="eastAsia"/>
          <w:color w:val="000000"/>
          <w:szCs w:val="21"/>
        </w:rPr>
        <w:t>），普渡大学</w:t>
      </w:r>
    </w:p>
    <w:p w:rsidR="00035290" w:rsidRPr="00035290" w:rsidRDefault="00035290" w:rsidP="00035290">
      <w:pPr>
        <w:rPr>
          <w:color w:val="000000"/>
          <w:szCs w:val="21"/>
        </w:rPr>
      </w:pPr>
    </w:p>
    <w:p w:rsidR="0047660A" w:rsidRDefault="00DE441C" w:rsidP="00194ADA">
      <w:pPr>
        <w:ind w:firstLineChars="200" w:firstLine="420"/>
        <w:rPr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“《德勒兹、克尔凯郭尔及自我伦理》</w:t>
      </w:r>
      <w:r w:rsidR="0047660A">
        <w:rPr>
          <w:rFonts w:hint="eastAsia"/>
          <w:color w:val="000000"/>
          <w:szCs w:val="21"/>
        </w:rPr>
        <w:t>（</w:t>
      </w:r>
      <w:proofErr w:type="spellStart"/>
      <w:r w:rsidR="0047660A" w:rsidRPr="0047660A">
        <w:rPr>
          <w:i/>
          <w:color w:val="000000"/>
          <w:szCs w:val="21"/>
        </w:rPr>
        <w:t>Deleuze</w:t>
      </w:r>
      <w:proofErr w:type="spellEnd"/>
      <w:r w:rsidR="0047660A" w:rsidRPr="0047660A">
        <w:rPr>
          <w:i/>
          <w:color w:val="000000"/>
          <w:szCs w:val="21"/>
        </w:rPr>
        <w:t>, Kierkegaard, and the Ethics of Selfhood</w:t>
      </w:r>
      <w:r w:rsidR="0047660A">
        <w:rPr>
          <w:rFonts w:hint="eastAsia"/>
          <w:color w:val="000000"/>
          <w:szCs w:val="21"/>
        </w:rPr>
        <w:t>）是一部令人钦佩的作品</w:t>
      </w:r>
      <w:r w:rsidRPr="00DE441C">
        <w:rPr>
          <w:rFonts w:hint="eastAsia"/>
          <w:color w:val="000000"/>
          <w:szCs w:val="21"/>
        </w:rPr>
        <w:t>，它不仅会引起德勒兹研究学者的极大兴趣，也会吸引所有对后康德欧洲哲学史和宗教哲学感兴趣的读者。”</w:t>
      </w:r>
    </w:p>
    <w:p w:rsidR="00DE441C" w:rsidRPr="00DE441C" w:rsidRDefault="00DE441C" w:rsidP="00194ADA">
      <w:pPr>
        <w:ind w:firstLineChars="200" w:firstLine="420"/>
        <w:jc w:val="right"/>
        <w:rPr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——罗伯特•</w:t>
      </w:r>
      <w:r w:rsidRPr="00DE441C">
        <w:rPr>
          <w:rFonts w:hint="eastAsia"/>
          <w:color w:val="000000"/>
          <w:szCs w:val="21"/>
        </w:rPr>
        <w:t>W</w:t>
      </w:r>
      <w:r w:rsidRPr="00DE441C">
        <w:rPr>
          <w:rFonts w:hint="eastAsia"/>
          <w:color w:val="000000"/>
          <w:szCs w:val="21"/>
        </w:rPr>
        <w:t>•卢泽基</w:t>
      </w:r>
      <w:r w:rsidR="0047660A">
        <w:rPr>
          <w:rFonts w:hint="eastAsia"/>
          <w:color w:val="000000"/>
          <w:szCs w:val="21"/>
        </w:rPr>
        <w:t>（</w:t>
      </w:r>
      <w:r w:rsidR="0047660A" w:rsidRPr="0047660A">
        <w:rPr>
          <w:color w:val="000000"/>
          <w:szCs w:val="21"/>
        </w:rPr>
        <w:t xml:space="preserve">Robert W. </w:t>
      </w:r>
      <w:proofErr w:type="spellStart"/>
      <w:r w:rsidR="0047660A" w:rsidRPr="0047660A">
        <w:rPr>
          <w:color w:val="000000"/>
          <w:szCs w:val="21"/>
        </w:rPr>
        <w:t>Luzecky</w:t>
      </w:r>
      <w:proofErr w:type="spellEnd"/>
      <w:r w:rsidR="0047660A">
        <w:rPr>
          <w:rFonts w:hint="eastAsia"/>
          <w:color w:val="000000"/>
          <w:szCs w:val="21"/>
        </w:rPr>
        <w:t>），</w:t>
      </w:r>
      <w:r w:rsidRPr="00DE441C">
        <w:rPr>
          <w:rFonts w:hint="eastAsia"/>
          <w:color w:val="000000"/>
          <w:szCs w:val="21"/>
        </w:rPr>
        <w:t>《</w:t>
      </w:r>
      <w:r w:rsidR="0047660A" w:rsidRPr="00DE441C">
        <w:rPr>
          <w:rFonts w:hint="eastAsia"/>
          <w:color w:val="000000"/>
          <w:szCs w:val="21"/>
        </w:rPr>
        <w:t>宗教</w:t>
      </w:r>
      <w:r w:rsidRPr="00DE441C">
        <w:rPr>
          <w:rFonts w:hint="eastAsia"/>
          <w:color w:val="000000"/>
          <w:szCs w:val="21"/>
        </w:rPr>
        <w:t>大陆哲学杂志》（</w:t>
      </w:r>
      <w:r w:rsidRPr="0047660A">
        <w:rPr>
          <w:rFonts w:hint="eastAsia"/>
          <w:i/>
          <w:color w:val="000000"/>
          <w:szCs w:val="21"/>
        </w:rPr>
        <w:t>Journal for Continental Philosophy of Religion</w:t>
      </w:r>
      <w:r w:rsidRPr="00DE441C">
        <w:rPr>
          <w:rFonts w:hint="eastAsia"/>
          <w:color w:val="000000"/>
          <w:szCs w:val="21"/>
        </w:rPr>
        <w:t>）</w:t>
      </w:r>
    </w:p>
    <w:p w:rsidR="00035290" w:rsidRPr="00035290" w:rsidRDefault="00035290" w:rsidP="007933B6">
      <w:pPr>
        <w:rPr>
          <w:color w:val="000000"/>
          <w:szCs w:val="21"/>
        </w:rPr>
      </w:pPr>
    </w:p>
    <w:p w:rsidR="00194ADA" w:rsidRDefault="0047660A" w:rsidP="00194AD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194ADA">
        <w:rPr>
          <w:rFonts w:hint="eastAsia"/>
          <w:color w:val="000000"/>
          <w:szCs w:val="21"/>
        </w:rPr>
        <w:t>对其所属领域而言，这部书做出了</w:t>
      </w:r>
      <w:r>
        <w:rPr>
          <w:rFonts w:hint="eastAsia"/>
          <w:color w:val="000000"/>
          <w:szCs w:val="21"/>
        </w:rPr>
        <w:t>具有启发性而富有成效的</w:t>
      </w:r>
      <w:r w:rsidR="00194ADA">
        <w:rPr>
          <w:rFonts w:hint="eastAsia"/>
          <w:color w:val="000000"/>
          <w:szCs w:val="21"/>
        </w:rPr>
        <w:t>贡献，值得</w:t>
      </w:r>
      <w:r w:rsidR="00DE441C" w:rsidRPr="00DE441C">
        <w:rPr>
          <w:rFonts w:hint="eastAsia"/>
          <w:color w:val="000000"/>
          <w:szCs w:val="21"/>
        </w:rPr>
        <w:t>德勒兹和克尔凯郭尔专业领域的学者</w:t>
      </w:r>
      <w:r w:rsidR="00194ADA">
        <w:rPr>
          <w:rFonts w:hint="eastAsia"/>
          <w:color w:val="000000"/>
          <w:szCs w:val="21"/>
        </w:rPr>
        <w:t>阅读，也值得其他领域的学者</w:t>
      </w:r>
      <w:r w:rsidR="00DE441C" w:rsidRPr="00DE441C">
        <w:rPr>
          <w:rFonts w:hint="eastAsia"/>
          <w:color w:val="000000"/>
          <w:szCs w:val="21"/>
        </w:rPr>
        <w:t>阅读。”</w:t>
      </w:r>
    </w:p>
    <w:p w:rsidR="00035290" w:rsidRPr="00035290" w:rsidRDefault="00DE441C" w:rsidP="00194ADA">
      <w:pPr>
        <w:jc w:val="right"/>
        <w:rPr>
          <w:color w:val="000000"/>
          <w:szCs w:val="21"/>
        </w:rPr>
      </w:pPr>
      <w:r w:rsidRPr="00DE441C">
        <w:rPr>
          <w:rFonts w:hint="eastAsia"/>
          <w:color w:val="000000"/>
          <w:szCs w:val="21"/>
        </w:rPr>
        <w:t>——史蒂文•莎士比亚</w:t>
      </w:r>
      <w:r w:rsidR="00194ADA">
        <w:rPr>
          <w:rFonts w:hint="eastAsia"/>
          <w:color w:val="000000"/>
          <w:szCs w:val="21"/>
        </w:rPr>
        <w:t>（</w:t>
      </w:r>
      <w:r w:rsidR="00194ADA" w:rsidRPr="00194ADA">
        <w:rPr>
          <w:color w:val="000000"/>
          <w:szCs w:val="21"/>
        </w:rPr>
        <w:t>Steven Shakespeare</w:t>
      </w:r>
      <w:r w:rsidR="00194ADA">
        <w:rPr>
          <w:rFonts w:hint="eastAsia"/>
          <w:color w:val="000000"/>
          <w:szCs w:val="21"/>
        </w:rPr>
        <w:t>），</w:t>
      </w:r>
      <w:r w:rsidRPr="00DE441C">
        <w:rPr>
          <w:rFonts w:hint="eastAsia"/>
          <w:color w:val="000000"/>
          <w:szCs w:val="21"/>
        </w:rPr>
        <w:t>《丹麦哲学年鉴》（</w:t>
      </w:r>
      <w:r w:rsidRPr="00194ADA">
        <w:rPr>
          <w:rFonts w:hint="eastAsia"/>
          <w:i/>
          <w:color w:val="000000"/>
          <w:szCs w:val="21"/>
        </w:rPr>
        <w:t>Danish Yearbook of Philosophy</w:t>
      </w:r>
      <w:r w:rsidRPr="00DE441C"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035290" w:rsidP="00914BF9">
      <w:pPr>
        <w:jc w:val="center"/>
        <w:rPr>
          <w:bCs/>
          <w:color w:val="000000"/>
          <w:sz w:val="30"/>
          <w:szCs w:val="30"/>
        </w:rPr>
      </w:pPr>
      <w:r w:rsidRPr="00035290">
        <w:rPr>
          <w:rFonts w:hint="eastAsia"/>
          <w:b/>
          <w:bCs/>
          <w:color w:val="000000"/>
          <w:sz w:val="30"/>
          <w:szCs w:val="30"/>
        </w:rPr>
        <w:t>《德勒兹、克尔凯郭尔及自我伦理》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035290" w:rsidRPr="00035290" w:rsidRDefault="00194ADA" w:rsidP="00194ADA">
      <w:pPr>
        <w:jc w:val="center"/>
        <w:rPr>
          <w:bCs/>
          <w:color w:val="000000"/>
          <w:szCs w:val="21"/>
        </w:rPr>
      </w:pPr>
      <w:r w:rsidRPr="00194ADA">
        <w:rPr>
          <w:rFonts w:hint="eastAsia"/>
          <w:bCs/>
          <w:color w:val="000000"/>
          <w:szCs w:val="21"/>
        </w:rPr>
        <w:t>引言：为何选择德勒兹与克尔凯郭尔？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康德与浪漫主义的遗产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 w:rsidRPr="00194ADA">
        <w:rPr>
          <w:rFonts w:hint="eastAsia"/>
          <w:bCs/>
          <w:color w:val="000000"/>
          <w:szCs w:val="21"/>
        </w:rPr>
        <w:t>克尔凯郭尔与德勒兹</w:t>
      </w:r>
      <w:r>
        <w:rPr>
          <w:rFonts w:hint="eastAsia"/>
          <w:bCs/>
          <w:color w:val="000000"/>
          <w:szCs w:val="21"/>
        </w:rPr>
        <w:t>的信仰与共振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作为内在伦理学思想家的</w:t>
      </w:r>
      <w:r w:rsidRPr="00194ADA">
        <w:rPr>
          <w:rFonts w:hint="eastAsia"/>
          <w:bCs/>
          <w:color w:val="000000"/>
          <w:szCs w:val="21"/>
        </w:rPr>
        <w:t>克尔凯郭尔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 w:rsidRPr="00194ADA">
        <w:rPr>
          <w:rFonts w:hint="eastAsia"/>
          <w:bCs/>
          <w:color w:val="000000"/>
          <w:szCs w:val="21"/>
        </w:rPr>
        <w:t>克尔凯郭尔、德勒兹与内在论伦理学的自我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 w:rsidRPr="00194ADA">
        <w:rPr>
          <w:rFonts w:hint="eastAsia"/>
          <w:bCs/>
          <w:color w:val="000000"/>
          <w:szCs w:val="21"/>
        </w:rPr>
        <w:t>信仰、创造与德勒兹</w:t>
      </w:r>
      <w:proofErr w:type="gramStart"/>
      <w:r w:rsidRPr="00194ADA">
        <w:rPr>
          <w:rFonts w:hint="eastAsia"/>
          <w:bCs/>
          <w:color w:val="000000"/>
          <w:szCs w:val="21"/>
        </w:rPr>
        <w:t>式主体</w:t>
      </w:r>
      <w:proofErr w:type="gramEnd"/>
      <w:r w:rsidRPr="00194ADA">
        <w:rPr>
          <w:rFonts w:hint="eastAsia"/>
          <w:bCs/>
          <w:color w:val="000000"/>
          <w:szCs w:val="21"/>
        </w:rPr>
        <w:t>的未来</w:t>
      </w:r>
    </w:p>
    <w:p w:rsidR="00035290" w:rsidRPr="00035290" w:rsidRDefault="00194ADA" w:rsidP="00035290">
      <w:pPr>
        <w:jc w:val="center"/>
        <w:rPr>
          <w:bCs/>
          <w:color w:val="000000"/>
          <w:szCs w:val="21"/>
        </w:rPr>
      </w:pPr>
      <w:r w:rsidRPr="00194ADA">
        <w:rPr>
          <w:rFonts w:hint="eastAsia"/>
          <w:bCs/>
          <w:color w:val="000000"/>
          <w:szCs w:val="21"/>
        </w:rPr>
        <w:t>结论：克尔凯郭尔与德勒兹——存在哲学家</w:t>
      </w:r>
    </w:p>
    <w:p w:rsidR="00194ADA" w:rsidRDefault="00194ADA" w:rsidP="0003529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194ADA" w:rsidP="00035290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附录</w:t>
      </w:r>
    </w:p>
    <w:p w:rsidR="00035290" w:rsidRDefault="00035290" w:rsidP="00035290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98" w:rsidRDefault="00E65998">
      <w:r>
        <w:separator/>
      </w:r>
    </w:p>
  </w:endnote>
  <w:endnote w:type="continuationSeparator" w:id="0">
    <w:p w:rsidR="00E65998" w:rsidRDefault="00E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98" w:rsidRDefault="00E65998">
      <w:r>
        <w:separator/>
      </w:r>
    </w:p>
  </w:footnote>
  <w:footnote w:type="continuationSeparator" w:id="0">
    <w:p w:rsidR="00E65998" w:rsidRDefault="00E6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5290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4EC2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4ADA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46AB9"/>
    <w:rsid w:val="0025146E"/>
    <w:rsid w:val="002516C3"/>
    <w:rsid w:val="002523C1"/>
    <w:rsid w:val="0025514A"/>
    <w:rsid w:val="002551EE"/>
    <w:rsid w:val="00261231"/>
    <w:rsid w:val="002629EE"/>
    <w:rsid w:val="0026489D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258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3C6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B678B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017E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660A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3260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5811"/>
    <w:rsid w:val="00626B30"/>
    <w:rsid w:val="00627E13"/>
    <w:rsid w:val="006308E3"/>
    <w:rsid w:val="0063115A"/>
    <w:rsid w:val="00636ECB"/>
    <w:rsid w:val="0063736E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40D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2349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33B6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531A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0442"/>
    <w:rsid w:val="00D341FB"/>
    <w:rsid w:val="00D36ABD"/>
    <w:rsid w:val="00D40018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570C"/>
    <w:rsid w:val="00DD65DE"/>
    <w:rsid w:val="00DE34D0"/>
    <w:rsid w:val="00DE441C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65998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5435CF-3889-4AA2-BAD7-CB1D3264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A0B1-8806-4389-8322-416610FF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1017</Words>
  <Characters>1599</Characters>
  <Application>Microsoft Office Word</Application>
  <DocSecurity>0</DocSecurity>
  <Lines>76</Lines>
  <Paragraphs>67</Paragraphs>
  <ScaleCrop>false</ScaleCrop>
  <Company>2ndSpAcE</Company>
  <LinksUpToDate>false</LinksUpToDate>
  <CharactersWithSpaces>2549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2005-06-10T06:33:00Z</cp:lastPrinted>
  <dcterms:created xsi:type="dcterms:W3CDTF">2025-07-17T14:43:00Z</dcterms:created>
  <dcterms:modified xsi:type="dcterms:W3CDTF">2025-08-07T05:05:00Z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