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2B490C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7786CCAA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7E55CC57">
      <w:pPr>
        <w:tabs>
          <w:tab w:val="left" w:pos="341"/>
          <w:tab w:val="left" w:pos="5235"/>
        </w:tabs>
        <w:rPr>
          <w:b/>
          <w:bCs/>
          <w:color w:val="000000"/>
          <w:szCs w:val="18"/>
        </w:rPr>
      </w:pPr>
    </w:p>
    <w:p w14:paraId="664761E6"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4062095</wp:posOffset>
            </wp:positionH>
            <wp:positionV relativeFrom="paragraph">
              <wp:posOffset>173990</wp:posOffset>
            </wp:positionV>
            <wp:extent cx="1363345" cy="2165350"/>
            <wp:effectExtent l="0" t="0" r="8255" b="6350"/>
            <wp:wrapSquare wrapText="bothSides"/>
            <wp:docPr id="3" name="图片 3" descr="Peichl_JNett_sein_Zwang_256049_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eichl_JNett_sein_Zwang_256049_300dpi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A613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《当善意变成枷锁：创伤自救指南》</w:t>
      </w:r>
    </w:p>
    <w:p w14:paraId="231C451A">
      <w:pPr>
        <w:rPr>
          <w:b/>
          <w:caps/>
          <w:color w:val="000000"/>
          <w:szCs w:val="21"/>
        </w:rPr>
      </w:pPr>
      <w:r>
        <w:rPr>
          <w:b/>
          <w:caps/>
          <w:color w:val="000000"/>
          <w:szCs w:val="21"/>
        </w:rPr>
        <w:t>英文书名：When Being Nice Becomes a Compulsion</w:t>
      </w:r>
      <w:r>
        <w:rPr>
          <w:rFonts w:hint="eastAsia"/>
          <w:b/>
          <w:caps/>
          <w:color w:val="000000"/>
          <w:szCs w:val="21"/>
        </w:rPr>
        <w:t xml:space="preserve">: </w:t>
      </w:r>
      <w:r>
        <w:rPr>
          <w:b/>
          <w:color w:val="000000"/>
          <w:szCs w:val="21"/>
        </w:rPr>
        <w:t xml:space="preserve">Strategies </w:t>
      </w:r>
      <w:r>
        <w:rPr>
          <w:rFonts w:hint="eastAsia"/>
          <w:b/>
          <w:color w:val="000000"/>
          <w:szCs w:val="21"/>
        </w:rPr>
        <w:t>a</w:t>
      </w:r>
      <w:r>
        <w:rPr>
          <w:b/>
          <w:color w:val="000000"/>
          <w:szCs w:val="21"/>
        </w:rPr>
        <w:t>gainst Traumatic Stress</w:t>
      </w:r>
    </w:p>
    <w:p w14:paraId="0F3F4522">
      <w:pPr>
        <w:rPr>
          <w:b/>
          <w:caps/>
          <w:color w:val="000000"/>
          <w:szCs w:val="21"/>
        </w:rPr>
      </w:pPr>
      <w:r>
        <w:rPr>
          <w:rFonts w:hint="eastAsia"/>
          <w:b/>
          <w:caps/>
          <w:color w:val="000000"/>
          <w:szCs w:val="21"/>
        </w:rPr>
        <w:t>德语书名：</w:t>
      </w:r>
      <w:r>
        <w:rPr>
          <w:b/>
          <w:caps/>
          <w:color w:val="000000"/>
          <w:szCs w:val="21"/>
        </w:rPr>
        <w:t>Wenn nett sein zum Zwang wird</w:t>
      </w:r>
    </w:p>
    <w:p w14:paraId="29E4169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作者：Jochen Peichl</w:t>
      </w:r>
    </w:p>
    <w:p w14:paraId="1CEA43E0">
      <w:pPr>
        <w:jc w:val="left"/>
        <w:rPr>
          <w:b/>
          <w:color w:val="000000"/>
          <w:szCs w:val="21"/>
          <w:lang w:val="de-DE"/>
        </w:rPr>
      </w:pPr>
      <w:r>
        <w:rPr>
          <w:b/>
          <w:color w:val="000000"/>
          <w:szCs w:val="21"/>
        </w:rPr>
        <w:t>出版社</w:t>
      </w:r>
      <w:r>
        <w:rPr>
          <w:b/>
          <w:color w:val="000000"/>
          <w:szCs w:val="21"/>
          <w:lang w:val="de-DE"/>
        </w:rPr>
        <w:t>：Kösel</w:t>
      </w:r>
    </w:p>
    <w:p w14:paraId="21C1FD82">
      <w:pPr>
        <w:rPr>
          <w:rFonts w:eastAsia="等线"/>
          <w:b/>
          <w:bCs/>
          <w:color w:val="000000"/>
          <w:sz w:val="22"/>
          <w:szCs w:val="22"/>
          <w:shd w:val="clear" w:color="auto" w:fill="FFFFFF"/>
          <w:lang w:val="de-DE"/>
        </w:rPr>
      </w:pPr>
      <w:r>
        <w:rPr>
          <w:b/>
          <w:color w:val="000000"/>
          <w:szCs w:val="21"/>
        </w:rPr>
        <w:t>代理公司</w:t>
      </w:r>
      <w:r>
        <w:rPr>
          <w:b/>
          <w:color w:val="000000"/>
          <w:szCs w:val="21"/>
          <w:lang w:val="de-DE"/>
        </w:rPr>
        <w:t>：</w:t>
      </w:r>
      <w:r>
        <w:rPr>
          <w:b/>
          <w:bCs/>
          <w:color w:val="000000"/>
          <w:szCs w:val="21"/>
          <w:lang w:val="de-DE"/>
        </w:rPr>
        <w:t>Penguin Random House Verlagsgruppe</w:t>
      </w:r>
      <w:r>
        <w:rPr>
          <w:b/>
          <w:color w:val="000000"/>
          <w:szCs w:val="21"/>
          <w:lang w:val="de-DE"/>
        </w:rPr>
        <w:t>/ANA/Winney</w:t>
      </w:r>
    </w:p>
    <w:p w14:paraId="1546AEC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页数</w:t>
      </w:r>
      <w:r>
        <w:rPr>
          <w:rFonts w:hint="eastAsia"/>
          <w:b/>
          <w:color w:val="000000"/>
          <w:szCs w:val="21"/>
        </w:rPr>
        <w:t>：240</w:t>
      </w:r>
      <w:r>
        <w:rPr>
          <w:b/>
          <w:color w:val="000000"/>
          <w:szCs w:val="21"/>
        </w:rPr>
        <w:t>页</w:t>
      </w:r>
    </w:p>
    <w:p w14:paraId="609F285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2025</w:t>
      </w:r>
      <w:r>
        <w:rPr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</w:rPr>
        <w:t>8月</w:t>
      </w:r>
    </w:p>
    <w:p w14:paraId="508DFB8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6D6BD87A">
      <w:pPr>
        <w:tabs>
          <w:tab w:val="left" w:pos="341"/>
          <w:tab w:val="left" w:pos="5235"/>
        </w:tabs>
        <w:rPr>
          <w:rFonts w:hint="eastAsia" w:eastAsia="宋体"/>
          <w:b/>
          <w:bCs/>
          <w:color w:val="FF0000"/>
          <w:szCs w:val="21"/>
          <w:lang w:val="en-US" w:eastAsia="zh-CN"/>
        </w:rPr>
      </w:pPr>
      <w:r>
        <w:rPr>
          <w:b/>
          <w:color w:val="000000"/>
          <w:szCs w:val="21"/>
        </w:rPr>
        <w:t>类型：</w:t>
      </w:r>
      <w:r>
        <w:rPr>
          <w:rFonts w:hint="eastAsia"/>
          <w:b/>
          <w:color w:val="000000"/>
          <w:szCs w:val="21"/>
          <w:lang w:val="en-US" w:eastAsia="zh-CN"/>
        </w:rPr>
        <w:t>大众心理</w:t>
      </w:r>
      <w:bookmarkStart w:id="3" w:name="_GoBack"/>
      <w:bookmarkEnd w:id="3"/>
    </w:p>
    <w:p w14:paraId="066641A1">
      <w:pPr>
        <w:rPr>
          <w:b/>
          <w:bCs/>
          <w:color w:val="000000"/>
          <w:szCs w:val="21"/>
        </w:rPr>
      </w:pPr>
    </w:p>
    <w:p w14:paraId="2C0B5B8F">
      <w:pPr>
        <w:rPr>
          <w:b/>
          <w:bCs/>
          <w:color w:val="000000"/>
          <w:szCs w:val="21"/>
        </w:rPr>
      </w:pPr>
    </w:p>
    <w:p w14:paraId="4F47C998">
      <w:pPr>
        <w:rPr>
          <w:rFonts w:hAnsi="宋体"/>
          <w:b/>
          <w:bCs/>
          <w:color w:val="000000"/>
          <w:szCs w:val="21"/>
        </w:rPr>
      </w:pPr>
      <w:r>
        <w:rPr>
          <w:rFonts w:hAnsi="宋体"/>
          <w:b/>
          <w:bCs/>
          <w:color w:val="000000"/>
          <w:szCs w:val="21"/>
        </w:rPr>
        <w:t>内容简介：</w:t>
      </w:r>
    </w:p>
    <w:p w14:paraId="186B455C">
      <w:pPr>
        <w:rPr>
          <w:rFonts w:hAnsi="宋体"/>
          <w:b/>
          <w:bCs/>
          <w:color w:val="000000"/>
          <w:szCs w:val="21"/>
        </w:rPr>
      </w:pPr>
    </w:p>
    <w:p w14:paraId="28B37B8D">
      <w:pPr>
        <w:ind w:firstLine="422" w:firstLineChars="200"/>
        <w:rPr>
          <w:rFonts w:hAnsi="宋体"/>
          <w:b/>
          <w:bCs/>
          <w:color w:val="000000"/>
          <w:szCs w:val="21"/>
        </w:rPr>
      </w:pPr>
      <w:r>
        <w:rPr>
          <w:rFonts w:hint="eastAsia" w:hAnsi="宋体"/>
          <w:b/>
          <w:bCs/>
          <w:color w:val="000000"/>
          <w:szCs w:val="21"/>
        </w:rPr>
        <w:t>理解创伤性应激相应的社交反应</w:t>
      </w:r>
    </w:p>
    <w:p w14:paraId="1C2E80BB">
      <w:pPr>
        <w:ind w:firstLine="420" w:firstLineChars="200"/>
        <w:rPr>
          <w:rFonts w:hAnsi="宋体"/>
          <w:bCs/>
          <w:color w:val="000000"/>
          <w:szCs w:val="21"/>
        </w:rPr>
      </w:pPr>
    </w:p>
    <w:p w14:paraId="66C52A41">
      <w:pPr>
        <w:ind w:firstLine="420" w:firstLineChars="200"/>
        <w:rPr>
          <w:rFonts w:hAnsi="宋体"/>
          <w:bCs/>
          <w:color w:val="000000"/>
          <w:szCs w:val="21"/>
        </w:rPr>
      </w:pPr>
      <w:r>
        <w:rPr>
          <w:rFonts w:hint="eastAsia" w:hAnsi="宋体"/>
          <w:bCs/>
          <w:color w:val="000000"/>
          <w:szCs w:val="21"/>
        </w:rPr>
        <w:t>和谐的人际关系对每个人都有益。然而，过度取悦他人、对和睦关系显著成瘾，或是过分妥协的行为，往往会导致一系列负面后果，包括低自尊、慢性疲劳、焦虑障碍或抑郁。这种过度顺从的行为源于童年早期的压力和创伤经历。这种“讨好反应”是一种生存策略，人们通过顺从行为和自我牺牲来应对他们认为具有威胁性的情景，并且也在人际交往中反复采用这种策略。</w:t>
      </w:r>
    </w:p>
    <w:p w14:paraId="7976D0E7">
      <w:pPr>
        <w:ind w:firstLine="420" w:firstLineChars="200"/>
        <w:rPr>
          <w:rFonts w:hAnsi="宋体"/>
          <w:bCs/>
          <w:color w:val="000000"/>
          <w:szCs w:val="21"/>
        </w:rPr>
      </w:pPr>
    </w:p>
    <w:p w14:paraId="5D111FA4">
      <w:pPr>
        <w:pStyle w:val="38"/>
        <w:numPr>
          <w:ilvl w:val="0"/>
          <w:numId w:val="1"/>
        </w:numPr>
        <w:ind w:firstLineChars="0"/>
        <w:rPr>
          <w:rFonts w:hAnsi="宋体"/>
          <w:bCs/>
          <w:color w:val="000000"/>
          <w:szCs w:val="21"/>
        </w:rPr>
      </w:pPr>
      <w:r>
        <w:rPr>
          <w:rFonts w:hint="eastAsia" w:hAnsi="宋体"/>
          <w:bCs/>
          <w:color w:val="000000"/>
          <w:szCs w:val="21"/>
        </w:rPr>
        <w:t>皮希尔以深入浅出、易于理解的方式，向心理学和治疗领域的专业人士，以及受此困扰的人群阐明了“讨好”症状。</w:t>
      </w:r>
    </w:p>
    <w:p w14:paraId="3897B04E">
      <w:pPr>
        <w:pStyle w:val="38"/>
        <w:numPr>
          <w:ilvl w:val="0"/>
          <w:numId w:val="1"/>
        </w:numPr>
        <w:ind w:firstLineChars="0"/>
        <w:rPr>
          <w:rFonts w:hAnsi="宋体"/>
          <w:bCs/>
          <w:color w:val="000000"/>
          <w:szCs w:val="21"/>
        </w:rPr>
      </w:pPr>
      <w:r>
        <w:rPr>
          <w:rFonts w:hint="eastAsia" w:hAnsi="宋体"/>
          <w:bCs/>
          <w:color w:val="000000"/>
          <w:szCs w:val="21"/>
        </w:rPr>
        <w:t>展示了这种创伤反应如何影响日常生活，并提供了相应策略，以中断这种问题行为模式。</w:t>
      </w:r>
    </w:p>
    <w:p w14:paraId="190F2710">
      <w:pPr>
        <w:pStyle w:val="38"/>
        <w:numPr>
          <w:ilvl w:val="0"/>
          <w:numId w:val="1"/>
        </w:numPr>
        <w:ind w:firstLineChars="0"/>
        <w:rPr>
          <w:rFonts w:hAnsi="宋体"/>
          <w:bCs/>
          <w:color w:val="000000"/>
          <w:szCs w:val="21"/>
        </w:rPr>
      </w:pPr>
      <w:r>
        <w:rPr>
          <w:rFonts w:hint="eastAsia" w:hAnsi="宋体"/>
          <w:bCs/>
          <w:color w:val="000000"/>
          <w:szCs w:val="21"/>
        </w:rPr>
        <w:t>本书旨在帮助受“讨好反应”困扰者化解冲突、减轻压力、找到自主权，并设定现实的目标。</w:t>
      </w:r>
    </w:p>
    <w:p w14:paraId="42C6E280">
      <w:pPr>
        <w:pStyle w:val="38"/>
        <w:numPr>
          <w:ilvl w:val="0"/>
          <w:numId w:val="1"/>
        </w:numPr>
        <w:ind w:firstLineChars="0"/>
        <w:rPr>
          <w:rFonts w:hint="eastAsia" w:hAnsi="宋体"/>
          <w:bCs/>
          <w:color w:val="000000"/>
          <w:szCs w:val="21"/>
        </w:rPr>
      </w:pPr>
      <w:r>
        <w:rPr>
          <w:rFonts w:hint="eastAsia" w:hAnsi="宋体"/>
          <w:bCs/>
          <w:color w:val="000000"/>
          <w:szCs w:val="21"/>
        </w:rPr>
        <w:t>以紧凑、易于理解的方式介绍了一个日益受到关注的主题</w:t>
      </w:r>
    </w:p>
    <w:p w14:paraId="23FA507B">
      <w:pPr>
        <w:rPr>
          <w:rFonts w:hAnsi="宋体"/>
          <w:b/>
          <w:bCs/>
          <w:color w:val="000000"/>
          <w:szCs w:val="21"/>
        </w:rPr>
      </w:pPr>
    </w:p>
    <w:p w14:paraId="732B4FBB">
      <w:pPr>
        <w:rPr>
          <w:bCs/>
          <w:color w:val="000000"/>
          <w:szCs w:val="21"/>
        </w:rPr>
      </w:pPr>
    </w:p>
    <w:p w14:paraId="01EBCBB9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color w:val="000000"/>
          <w:kern w:val="0"/>
          <w:szCs w:val="21"/>
        </w:rPr>
      </w:pPr>
      <w:r>
        <w:rPr>
          <w:b/>
          <w:color w:val="000000"/>
          <w:kern w:val="0"/>
          <w:szCs w:val="21"/>
        </w:rPr>
        <w:t>目录：</w:t>
      </w:r>
    </w:p>
    <w:p w14:paraId="01CB6A77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</w:rPr>
      </w:pPr>
    </w:p>
    <w:p w14:paraId="3123A9A2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  <w:r>
        <w:rPr>
          <w:color w:val="000000"/>
          <w:kern w:val="0"/>
          <w:szCs w:val="21"/>
          <w:lang w:val="de-DE"/>
        </w:rPr>
        <w:t>前言</w:t>
      </w:r>
    </w:p>
    <w:p w14:paraId="3EEA9920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  <w:r>
        <w:rPr>
          <w:color w:val="000000"/>
          <w:kern w:val="0"/>
          <w:szCs w:val="21"/>
          <w:lang w:val="de-DE"/>
        </w:rPr>
        <w:t>引言</w:t>
      </w:r>
    </w:p>
    <w:p w14:paraId="5C55DB6F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为什么您应该阅读这本书</w:t>
      </w:r>
    </w:p>
    <w:p w14:paraId="2457722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 xml:space="preserve">您将在本书中读到什么 </w:t>
      </w:r>
    </w:p>
    <w:p w14:paraId="4379172F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color w:val="000000"/>
          <w:kern w:val="0"/>
          <w:szCs w:val="21"/>
          <w:lang w:val="de-DE"/>
        </w:rPr>
      </w:pPr>
    </w:p>
    <w:p w14:paraId="75E85811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color w:val="000000"/>
          <w:kern w:val="0"/>
          <w:szCs w:val="21"/>
          <w:lang w:val="de-DE"/>
        </w:rPr>
      </w:pPr>
      <w:r>
        <w:rPr>
          <w:b/>
          <w:color w:val="000000"/>
          <w:kern w:val="0"/>
          <w:szCs w:val="21"/>
          <w:lang w:val="de-DE"/>
        </w:rPr>
        <w:t>第一部分：</w:t>
      </w:r>
      <w:r>
        <w:rPr>
          <w:rFonts w:hint="eastAsia"/>
          <w:b/>
          <w:color w:val="000000"/>
          <w:kern w:val="0"/>
          <w:szCs w:val="21"/>
          <w:lang w:val="de-DE"/>
        </w:rPr>
        <w:t>基础与起源</w:t>
      </w:r>
    </w:p>
    <w:p w14:paraId="5819A40F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/>
          <w:color w:val="000000"/>
          <w:kern w:val="0"/>
          <w:szCs w:val="21"/>
          <w:lang w:val="de-DE"/>
        </w:rPr>
      </w:pPr>
    </w:p>
    <w:p w14:paraId="3C761E2D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color w:val="000000"/>
          <w:kern w:val="0"/>
          <w:szCs w:val="21"/>
          <w:lang w:val="de-DE"/>
        </w:rPr>
      </w:pPr>
      <w:r>
        <w:rPr>
          <w:rFonts w:hint="eastAsia"/>
          <w:b/>
          <w:color w:val="000000"/>
          <w:kern w:val="0"/>
          <w:szCs w:val="21"/>
          <w:lang w:val="de-DE"/>
        </w:rPr>
        <w:t>第一章：</w:t>
      </w:r>
      <w:r>
        <w:rPr>
          <w:b/>
          <w:color w:val="000000"/>
          <w:kern w:val="0"/>
          <w:szCs w:val="21"/>
          <w:lang w:val="de-DE"/>
        </w:rPr>
        <w:t>面对威胁的防御性反应</w:t>
      </w:r>
      <w:r>
        <w:rPr>
          <w:rFonts w:hint="eastAsia" w:ascii="宋体" w:hAnsi="宋体"/>
          <w:b/>
          <w:color w:val="000000"/>
          <w:kern w:val="0"/>
          <w:szCs w:val="21"/>
          <w:lang w:val="de-DE"/>
        </w:rPr>
        <w:t>/</w:t>
      </w:r>
      <w:r>
        <w:rPr>
          <w:b/>
          <w:color w:val="000000"/>
          <w:kern w:val="0"/>
          <w:szCs w:val="21"/>
          <w:lang w:val="de-DE"/>
        </w:rPr>
        <w:t>我们的大脑如何对危险作出反应</w:t>
      </w:r>
    </w:p>
    <w:p w14:paraId="04E0811C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创伤——简单回顾</w:t>
      </w:r>
    </w:p>
    <w:p w14:paraId="5831C366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6F——六种生存反应：大脑的防御连锁反应</w:t>
      </w:r>
    </w:p>
    <w:p w14:paraId="3BC20831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防御反应的神经生物学标记</w:t>
      </w:r>
    </w:p>
    <w:p w14:paraId="384FA14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防御反应的发展历程</w:t>
      </w:r>
    </w:p>
    <w:p w14:paraId="72EA37A2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适应、讨好行为与社会等级系统</w:t>
      </w:r>
    </w:p>
    <w:p w14:paraId="5F95DB05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</w:p>
    <w:p w14:paraId="6EB511C1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color w:val="000000"/>
          <w:kern w:val="0"/>
          <w:szCs w:val="21"/>
          <w:lang w:val="de-DE"/>
        </w:rPr>
      </w:pPr>
      <w:r>
        <w:rPr>
          <w:rFonts w:hint="eastAsia"/>
          <w:b/>
          <w:color w:val="000000"/>
          <w:kern w:val="0"/>
          <w:szCs w:val="21"/>
          <w:lang w:val="de-DE"/>
        </w:rPr>
        <w:t>第二章：对创伤性应激的社交反应</w:t>
      </w:r>
    </w:p>
    <w:p w14:paraId="0327891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社交反应模式的积极特质</w:t>
      </w:r>
    </w:p>
    <w:p w14:paraId="48FB4233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面对压力与危险的社交反应</w:t>
      </w:r>
    </w:p>
    <w:p w14:paraId="104D7C50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四种社交适应反应</w:t>
      </w:r>
    </w:p>
    <w:p w14:paraId="32B4238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/>
          <w:color w:val="000000"/>
          <w:kern w:val="0"/>
          <w:szCs w:val="21"/>
          <w:lang w:val="de-DE"/>
        </w:rPr>
      </w:pPr>
    </w:p>
    <w:p w14:paraId="2C46A745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/>
          <w:color w:val="000000"/>
          <w:kern w:val="0"/>
          <w:szCs w:val="21"/>
          <w:lang w:val="de-DE"/>
        </w:rPr>
      </w:pPr>
      <w:r>
        <w:rPr>
          <w:rFonts w:hint="eastAsia"/>
          <w:b/>
          <w:color w:val="000000"/>
          <w:kern w:val="0"/>
          <w:szCs w:val="21"/>
          <w:lang w:val="de-DE"/>
        </w:rPr>
        <w:t>第三章：其他的社交防御反应</w:t>
      </w:r>
    </w:p>
    <w:p w14:paraId="1E0533A9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 w:ascii="宋体" w:hAnsi="宋体"/>
          <w:color w:val="000000"/>
          <w:kern w:val="0"/>
          <w:szCs w:val="21"/>
        </w:rPr>
      </w:pPr>
      <w:r>
        <w:rPr>
          <w:rFonts w:ascii="宋体" w:hAnsi="宋体"/>
          <w:color w:val="000000"/>
          <w:kern w:val="0"/>
          <w:szCs w:val="21"/>
        </w:rPr>
        <w:t>“瘫倒”</w:t>
      </w:r>
    </w:p>
    <w:p w14:paraId="1FF185D7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“照料与交友”反应</w:t>
      </w:r>
    </w:p>
    <w:p w14:paraId="2854D386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“斯德哥尔摩综合症”</w:t>
      </w:r>
    </w:p>
    <w:p w14:paraId="760C974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</w:p>
    <w:p w14:paraId="72AD2693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color w:val="000000"/>
          <w:kern w:val="0"/>
          <w:szCs w:val="21"/>
          <w:lang w:val="de-DE"/>
        </w:rPr>
      </w:pPr>
      <w:r>
        <w:rPr>
          <w:rFonts w:hint="eastAsia"/>
          <w:b/>
          <w:color w:val="000000"/>
          <w:kern w:val="0"/>
          <w:szCs w:val="21"/>
          <w:lang w:val="de-DE"/>
        </w:rPr>
        <w:t>第四章：“小鹿斑比反应”背后的心理学</w:t>
      </w:r>
    </w:p>
    <w:p w14:paraId="798CA530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“小鹿斑比反应”与不安全依恋风格</w:t>
      </w:r>
    </w:p>
    <w:p w14:paraId="466FB871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对亲近的渴望与恐惧</w:t>
      </w:r>
    </w:p>
    <w:p w14:paraId="70902F75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适应与取悦</w:t>
      </w:r>
    </w:p>
    <w:p w14:paraId="689BAE65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认知扭曲与信念</w:t>
      </w:r>
    </w:p>
    <w:p w14:paraId="3E429B39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/>
          <w:color w:val="000000"/>
          <w:kern w:val="0"/>
          <w:szCs w:val="21"/>
          <w:lang w:val="de-DE"/>
        </w:rPr>
      </w:pPr>
    </w:p>
    <w:p w14:paraId="5277D4A7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color w:val="000000"/>
          <w:kern w:val="0"/>
          <w:szCs w:val="21"/>
          <w:lang w:val="de-DE"/>
        </w:rPr>
      </w:pPr>
      <w:r>
        <w:rPr>
          <w:rFonts w:hint="eastAsia"/>
          <w:b/>
          <w:color w:val="000000"/>
          <w:kern w:val="0"/>
          <w:szCs w:val="21"/>
          <w:lang w:val="de-DE"/>
        </w:rPr>
        <w:t>第五章：教育和家庭动态的影响：“小鹿斑比反应”的形成</w:t>
      </w:r>
    </w:p>
    <w:p w14:paraId="052E54EB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家庭动态与角色分配</w:t>
      </w:r>
    </w:p>
    <w:p w14:paraId="5602B9D6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父母和兄弟姐妹在“小鹿斑比反应”形成中的作用</w:t>
      </w:r>
    </w:p>
    <w:p w14:paraId="7763FCB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有害的家庭系统：早期依恋创伤</w:t>
      </w:r>
    </w:p>
    <w:p w14:paraId="3D745072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内在小孩的困境</w:t>
      </w:r>
    </w:p>
    <w:p w14:paraId="0A8B72C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  <w:lang w:val="de-DE"/>
        </w:rPr>
        <w:t>内在系统的动态</w:t>
      </w:r>
    </w:p>
    <w:p w14:paraId="20F8698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/>
          <w:color w:val="000000"/>
          <w:kern w:val="0"/>
          <w:szCs w:val="21"/>
        </w:rPr>
      </w:pPr>
    </w:p>
    <w:p w14:paraId="78A6156D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color w:val="000000"/>
          <w:kern w:val="0"/>
          <w:szCs w:val="21"/>
        </w:rPr>
      </w:pPr>
      <w:r>
        <w:rPr>
          <w:b/>
          <w:color w:val="000000"/>
          <w:kern w:val="0"/>
          <w:szCs w:val="21"/>
        </w:rPr>
        <w:t>第二部分：表现与影响</w:t>
      </w:r>
    </w:p>
    <w:p w14:paraId="2DE1DA66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/>
          <w:color w:val="000000"/>
          <w:kern w:val="0"/>
          <w:szCs w:val="21"/>
          <w:lang w:val="de-DE"/>
        </w:rPr>
      </w:pPr>
    </w:p>
    <w:p w14:paraId="08D8E131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color w:val="000000"/>
          <w:kern w:val="0"/>
          <w:szCs w:val="21"/>
          <w:lang w:val="de-DE"/>
        </w:rPr>
      </w:pPr>
      <w:r>
        <w:rPr>
          <w:rFonts w:hint="eastAsia"/>
          <w:b/>
          <w:color w:val="000000"/>
          <w:kern w:val="0"/>
          <w:szCs w:val="21"/>
          <w:lang w:val="de-DE"/>
        </w:rPr>
        <w:t>第六章：成年人的“小鹿斑比反应”</w:t>
      </w:r>
    </w:p>
    <w:p w14:paraId="626163BD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成年期“小鹿斑比反应”的主观症状</w:t>
      </w:r>
    </w:p>
    <w:p w14:paraId="0E0C53C7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具有“小鹿斑比反应”的成年人所表现的不同人格风格示例</w:t>
      </w:r>
    </w:p>
    <w:p w14:paraId="2981753C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典型的思维模式</w:t>
      </w:r>
    </w:p>
    <w:p w14:paraId="72DF4280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“小鹿斑比反应”的功能</w:t>
      </w:r>
    </w:p>
    <w:p w14:paraId="607287AF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“小鹿斑比反应”的长期影响</w:t>
      </w:r>
    </w:p>
    <w:p w14:paraId="15A8D196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</w:p>
    <w:p w14:paraId="5535C8D2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color w:val="000000"/>
          <w:kern w:val="0"/>
          <w:szCs w:val="21"/>
          <w:lang w:val="de-DE"/>
        </w:rPr>
      </w:pPr>
      <w:r>
        <w:rPr>
          <w:b/>
          <w:color w:val="000000"/>
          <w:kern w:val="0"/>
          <w:szCs w:val="21"/>
          <w:lang w:val="de-DE"/>
        </w:rPr>
        <w:t>第七章：</w:t>
      </w:r>
      <w:r>
        <w:rPr>
          <w:rFonts w:hint="eastAsia"/>
          <w:b/>
          <w:color w:val="000000"/>
          <w:kern w:val="0"/>
          <w:szCs w:val="21"/>
          <w:lang w:val="de-DE"/>
        </w:rPr>
        <w:t>“小鹿斑比反应”作为一种文化现象</w:t>
      </w:r>
    </w:p>
    <w:p w14:paraId="3328DA33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讨好：社交媒体与线上互动</w:t>
      </w:r>
    </w:p>
    <w:p w14:paraId="5FD9A987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真诚与强迫的友善</w:t>
      </w:r>
    </w:p>
    <w:p w14:paraId="660C9F09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  <w:lang w:val="de-DE"/>
        </w:rPr>
        <w:t>文化语境中的“小鹿斑比反应”</w:t>
      </w:r>
    </w:p>
    <w:p w14:paraId="72563976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“小鹿斑比反应”与“照料与交友”</w:t>
      </w:r>
    </w:p>
    <w:p w14:paraId="68D0026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“小鹿斑比反应”与“取悦他人”的区别</w:t>
      </w:r>
    </w:p>
    <w:p w14:paraId="49661FE9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“小鹿斑比反应”与隐蔽型自恋</w:t>
      </w:r>
    </w:p>
    <w:p w14:paraId="6E569B45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电影中的“小鹿斑比反应”：《窃听风暴》</w:t>
      </w:r>
    </w:p>
    <w:p w14:paraId="20263775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</w:p>
    <w:p w14:paraId="1494FA1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/>
          <w:color w:val="000000"/>
          <w:kern w:val="0"/>
          <w:szCs w:val="21"/>
          <w:lang w:val="de-DE"/>
        </w:rPr>
      </w:pPr>
      <w:r>
        <w:rPr>
          <w:rFonts w:hint="eastAsia"/>
          <w:b/>
          <w:color w:val="000000"/>
          <w:kern w:val="0"/>
          <w:szCs w:val="21"/>
          <w:lang w:val="de-DE"/>
        </w:rPr>
        <w:t>第三部分：改变与治疗之路</w:t>
      </w:r>
    </w:p>
    <w:p w14:paraId="41376B8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color w:val="000000"/>
          <w:kern w:val="0"/>
          <w:szCs w:val="21"/>
          <w:lang w:val="de-DE"/>
        </w:rPr>
      </w:pPr>
    </w:p>
    <w:p w14:paraId="7627D09B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color w:val="000000"/>
          <w:kern w:val="0"/>
          <w:szCs w:val="21"/>
          <w:lang w:val="de-DE"/>
        </w:rPr>
      </w:pPr>
      <w:r>
        <w:rPr>
          <w:b/>
          <w:color w:val="000000"/>
          <w:kern w:val="0"/>
          <w:szCs w:val="21"/>
          <w:lang w:val="de-DE"/>
        </w:rPr>
        <w:t>第八章：</w:t>
      </w:r>
      <w:r>
        <w:rPr>
          <w:rFonts w:hint="eastAsia"/>
          <w:b/>
          <w:color w:val="000000"/>
          <w:kern w:val="0"/>
          <w:szCs w:val="21"/>
          <w:lang w:val="de-DE"/>
        </w:rPr>
        <w:t>“小鹿斑比反应”</w:t>
      </w:r>
      <w:r>
        <w:rPr>
          <w:rFonts w:hint="eastAsia"/>
        </w:rPr>
        <w:t>：</w:t>
      </w:r>
      <w:r>
        <w:rPr>
          <w:rFonts w:hint="eastAsia"/>
          <w:b/>
          <w:color w:val="000000"/>
          <w:kern w:val="0"/>
          <w:szCs w:val="21"/>
          <w:lang w:val="de-DE"/>
        </w:rPr>
        <w:t>我受影响了吗？</w:t>
      </w:r>
    </w:p>
    <w:p w14:paraId="231F3FF7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三个重要方面：关于治疗的一般事项</w:t>
      </w:r>
    </w:p>
    <w:p w14:paraId="338FC441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我这一切是从何而来？探寻原因</w:t>
      </w:r>
    </w:p>
    <w:p w14:paraId="5358B75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</w:p>
    <w:p w14:paraId="3CB5A4F2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color w:val="000000"/>
          <w:kern w:val="0"/>
          <w:szCs w:val="21"/>
          <w:lang w:val="de-DE"/>
        </w:rPr>
      </w:pPr>
      <w:r>
        <w:rPr>
          <w:rFonts w:hint="eastAsia"/>
          <w:b/>
          <w:color w:val="000000"/>
          <w:kern w:val="0"/>
          <w:szCs w:val="21"/>
          <w:lang w:val="de-DE"/>
        </w:rPr>
        <w:t>第九章：一般治疗建议：应对策略</w:t>
      </w:r>
    </w:p>
    <w:p w14:paraId="78D2165F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规范疗法提供的方案</w:t>
      </w:r>
    </w:p>
    <w:p w14:paraId="44327003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社交技能训练</w:t>
      </w:r>
    </w:p>
    <w:p w14:paraId="7A6FE824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</w:p>
    <w:p w14:paraId="30BDAF47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color w:val="000000"/>
          <w:kern w:val="0"/>
          <w:szCs w:val="21"/>
          <w:lang w:val="de-DE"/>
        </w:rPr>
      </w:pPr>
      <w:r>
        <w:rPr>
          <w:rFonts w:hint="eastAsia"/>
          <w:b/>
          <w:color w:val="000000"/>
          <w:kern w:val="0"/>
          <w:szCs w:val="21"/>
          <w:lang w:val="de-DE"/>
        </w:rPr>
        <w:t>第十章：针对内在讨好者的部分疗法：自我状态治疗</w:t>
      </w:r>
    </w:p>
    <w:p w14:paraId="7F29A97B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自我状态与内在舞台</w:t>
      </w:r>
    </w:p>
    <w:p w14:paraId="024BEFDC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卡琳娜与“小鹿斑比反应”：一段自我状态疗法的历程</w:t>
      </w:r>
    </w:p>
    <w:p w14:paraId="69649F01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我在治疗中做了什么？</w:t>
      </w:r>
    </w:p>
    <w:p w14:paraId="657ACF15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  <w:lang w:val="de-DE"/>
        </w:rPr>
      </w:pPr>
      <w:r>
        <w:rPr>
          <w:rFonts w:hint="eastAsia"/>
          <w:color w:val="000000"/>
          <w:kern w:val="0"/>
          <w:szCs w:val="21"/>
          <w:lang w:val="de-DE"/>
        </w:rPr>
        <w:t>将内在小孩带入当下</w:t>
      </w:r>
    </w:p>
    <w:p w14:paraId="63D82E5F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  <w:lang w:val="de-DE"/>
        </w:rPr>
        <w:t>“拥有一个快乐的童年永远不会太晚”</w:t>
      </w:r>
    </w:p>
    <w:p w14:paraId="58839D81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</w:rPr>
      </w:pPr>
    </w:p>
    <w:p w14:paraId="2F3C2202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参考文献</w:t>
      </w:r>
    </w:p>
    <w:p w14:paraId="10F8A446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注释</w:t>
      </w:r>
    </w:p>
    <w:p w14:paraId="425BE8A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作者简介</w:t>
      </w:r>
    </w:p>
    <w:p w14:paraId="5E935BCC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</w:rPr>
      </w:pPr>
    </w:p>
    <w:p w14:paraId="168184A5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color w:val="000000"/>
          <w:kern w:val="0"/>
          <w:szCs w:val="21"/>
        </w:rPr>
      </w:pPr>
    </w:p>
    <w:p w14:paraId="30E9A35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  <w:bookmarkStart w:id="0" w:name="productDetails"/>
      <w:bookmarkEnd w:id="0"/>
    </w:p>
    <w:p w14:paraId="3A3664C9">
      <w:pPr>
        <w:rPr>
          <w:b/>
          <w:color w:val="000000"/>
          <w:szCs w:val="21"/>
        </w:rPr>
      </w:pPr>
    </w:p>
    <w:p w14:paraId="3796ECBA">
      <w:pPr>
        <w:ind w:firstLine="422" w:firstLineChars="200"/>
        <w:rPr>
          <w:color w:val="000000"/>
          <w:szCs w:val="21"/>
        </w:rPr>
      </w:pPr>
      <w:r>
        <w:rPr>
          <w:b/>
          <w:bCs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26035</wp:posOffset>
            </wp:positionV>
            <wp:extent cx="1085215" cy="1539240"/>
            <wp:effectExtent l="19050" t="0" r="635" b="0"/>
            <wp:wrapSquare wrapText="bothSides"/>
            <wp:docPr id="8" name="图片 8" descr="media:image:e6a0d5e7-9729-41dd-9ce7-084215dd4d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edia:image:e6a0d5e7-9729-41dd-9ce7-084215dd4d9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约亨·皮希尔（Jochen Peichl）博士</w:t>
      </w:r>
      <w:r>
        <w:rPr>
          <w:rFonts w:hint="eastAsia"/>
        </w:rPr>
        <w:t>，医学博士，1950年生，</w:t>
      </w:r>
      <w:r>
        <w:rPr>
          <w:rFonts w:hint="eastAsia"/>
          <w:color w:val="000000"/>
          <w:szCs w:val="21"/>
        </w:rPr>
        <w:t>是神经学、精神病学、心理治疗医学及心身医学专家。他完成了包括自我状态疗法在内的多种心理治疗培训，并曾担任纽伦堡医院心理治疗与心身医学科高级医师至2011年。他撰写了许多专业书籍和面向大众的科普读物。</w:t>
      </w:r>
      <w:r>
        <w:rPr>
          <w:color w:val="000000"/>
          <w:szCs w:val="21"/>
        </w:rPr>
        <w:t>Today he works in his own practice and heads the Institute for Hypno-analytical Part Work and Ego-State Therapy (InHAT).</w:t>
      </w:r>
      <w:r>
        <w:rPr>
          <w:rFonts w:hint="eastAsia"/>
        </w:rPr>
        <w:t xml:space="preserve"> </w:t>
      </w:r>
      <w:r>
        <w:rPr>
          <w:rFonts w:hint="eastAsia"/>
          <w:color w:val="000000"/>
          <w:szCs w:val="21"/>
        </w:rPr>
        <w:t>如今，他在自己的诊所工作，并领导催眠</w:t>
      </w:r>
      <w:r>
        <w:rPr>
          <w:rFonts w:hint="eastAsia" w:ascii="宋体" w:hAnsi="宋体"/>
          <w:color w:val="000000"/>
          <w:szCs w:val="21"/>
        </w:rPr>
        <w:t>-</w:t>
      </w:r>
      <w:r>
        <w:rPr>
          <w:rFonts w:hint="eastAsia"/>
          <w:color w:val="000000"/>
          <w:szCs w:val="21"/>
        </w:rPr>
        <w:t>分析部分工作与自我状态疗法研究所（InHAT）。</w:t>
      </w:r>
    </w:p>
    <w:p w14:paraId="46115EC4">
      <w:pPr>
        <w:rPr>
          <w:rFonts w:ascii="宋体" w:hAnsi="宋体" w:cs="宋体"/>
          <w:szCs w:val="21"/>
        </w:rPr>
      </w:pPr>
    </w:p>
    <w:p w14:paraId="5B604A4F">
      <w:pPr>
        <w:rPr>
          <w:rFonts w:ascii="宋体" w:hAnsi="宋体" w:cs="宋体"/>
          <w:b/>
          <w:bCs/>
          <w:szCs w:val="21"/>
        </w:rPr>
      </w:pPr>
    </w:p>
    <w:p w14:paraId="68C4029C">
      <w:pPr>
        <w:shd w:val="clear" w:color="auto" w:fill="FFFFFF"/>
        <w:rPr>
          <w:color w:val="000000"/>
          <w:szCs w:val="21"/>
        </w:rPr>
      </w:pPr>
      <w:bookmarkStart w:id="1" w:name="OLE_LINK43"/>
      <w:bookmarkStart w:id="2" w:name="OLE_LINK38"/>
      <w:r>
        <w:rPr>
          <w:b/>
          <w:bCs/>
          <w:color w:val="000000"/>
          <w:szCs w:val="21"/>
        </w:rPr>
        <w:t>感谢您的阅读！</w:t>
      </w:r>
    </w:p>
    <w:p w14:paraId="39C3920E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6CF1C63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7"/>
          <w:b/>
          <w:szCs w:val="21"/>
        </w:rPr>
        <w:t>Rights@nurnberg.com.cn</w:t>
      </w:r>
      <w:r>
        <w:rPr>
          <w:rStyle w:val="17"/>
          <w:b/>
          <w:szCs w:val="21"/>
        </w:rPr>
        <w:fldChar w:fldCharType="end"/>
      </w:r>
    </w:p>
    <w:p w14:paraId="3518D1EC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1C5A4A65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北京市海淀区中关村大街甲59号中国人民大学文化大厦1705室, 邮编：100872</w:t>
      </w:r>
    </w:p>
    <w:p w14:paraId="362472C5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6022A43A">
      <w:pPr>
        <w:rPr>
          <w:rStyle w:val="17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7"/>
          <w:szCs w:val="21"/>
        </w:rPr>
        <w:t>http://www.nurnberg.com.cn</w:t>
      </w:r>
      <w:r>
        <w:rPr>
          <w:rStyle w:val="17"/>
          <w:szCs w:val="21"/>
        </w:rPr>
        <w:fldChar w:fldCharType="end"/>
      </w:r>
    </w:p>
    <w:p w14:paraId="04BAB06E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7"/>
          <w:szCs w:val="21"/>
        </w:rPr>
        <w:t>http://www.nurnberg.com.cn/booklist_zh/list.aspx</w:t>
      </w:r>
      <w:r>
        <w:rPr>
          <w:rStyle w:val="17"/>
          <w:szCs w:val="21"/>
        </w:rPr>
        <w:fldChar w:fldCharType="end"/>
      </w:r>
    </w:p>
    <w:p w14:paraId="4BA8F3AD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7"/>
          <w:szCs w:val="21"/>
        </w:rPr>
        <w:t>http://www.nurnberg.com.cn/book/book.aspx</w:t>
      </w:r>
      <w:r>
        <w:rPr>
          <w:rStyle w:val="17"/>
          <w:szCs w:val="21"/>
        </w:rPr>
        <w:fldChar w:fldCharType="end"/>
      </w:r>
    </w:p>
    <w:p w14:paraId="3E7DD1AA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7"/>
          <w:szCs w:val="21"/>
        </w:rPr>
        <w:t>http://www.nurnberg.com.cn/video/video.aspx</w:t>
      </w:r>
      <w:r>
        <w:rPr>
          <w:rStyle w:val="17"/>
          <w:szCs w:val="21"/>
        </w:rPr>
        <w:fldChar w:fldCharType="end"/>
      </w:r>
    </w:p>
    <w:p w14:paraId="1FB7583D">
      <w:pPr>
        <w:rPr>
          <w:rStyle w:val="17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7"/>
          <w:szCs w:val="21"/>
        </w:rPr>
        <w:t>http://site.douban.com/110577/</w:t>
      </w:r>
      <w:r>
        <w:rPr>
          <w:rStyle w:val="17"/>
          <w:szCs w:val="21"/>
        </w:rPr>
        <w:fldChar w:fldCharType="end"/>
      </w:r>
    </w:p>
    <w:p w14:paraId="324BC722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color w:val="0000FF"/>
          <w:u w:val="single"/>
          <w:shd w:val="clear" w:color="auto" w:fill="FFFFFF"/>
        </w:rPr>
        <w:t>安德鲁纳伯格公司的微博_微博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360EC5BA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微信订阅号：ANABJ2002</w:t>
      </w:r>
    </w:p>
    <w:bookmarkEnd w:id="1"/>
    <w:bookmarkEnd w:id="2"/>
    <w:p w14:paraId="3FA5942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szCs w:val="21"/>
        </w:rPr>
        <w:drawing>
          <wp:inline distT="0" distB="0" distL="0" distR="0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9EAB1"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4CF5C6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7E68D177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2096E44F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33D6F9F1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7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7"/>
        <w:rFonts w:hint="eastAsia" w:ascii="方正姚体" w:hAnsi="华文仿宋" w:eastAsia="方正姚体"/>
        <w:sz w:val="18"/>
        <w:szCs w:val="18"/>
      </w:rPr>
      <w:fldChar w:fldCharType="end"/>
    </w:r>
  </w:p>
  <w:p w14:paraId="0291CA86">
    <w:pPr>
      <w:pStyle w:val="8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788C54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3BBC684">
    <w:pPr>
      <w:pStyle w:val="9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D41681"/>
    <w:multiLevelType w:val="multilevel"/>
    <w:tmpl w:val="15D41681"/>
    <w:lvl w:ilvl="0" w:tentative="0">
      <w:start w:val="1"/>
      <w:numFmt w:val="bullet"/>
      <w:lvlText w:val="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45CB"/>
    <w:rsid w:val="00005533"/>
    <w:rsid w:val="0000722A"/>
    <w:rsid w:val="0000741F"/>
    <w:rsid w:val="0001152B"/>
    <w:rsid w:val="00011838"/>
    <w:rsid w:val="00012BDF"/>
    <w:rsid w:val="000135B5"/>
    <w:rsid w:val="00013D7A"/>
    <w:rsid w:val="00014408"/>
    <w:rsid w:val="000226FA"/>
    <w:rsid w:val="00025FB0"/>
    <w:rsid w:val="00025FB2"/>
    <w:rsid w:val="00027E0A"/>
    <w:rsid w:val="00030D63"/>
    <w:rsid w:val="000312A7"/>
    <w:rsid w:val="000341C2"/>
    <w:rsid w:val="00037001"/>
    <w:rsid w:val="00040304"/>
    <w:rsid w:val="00042A94"/>
    <w:rsid w:val="00042B7B"/>
    <w:rsid w:val="00045FF6"/>
    <w:rsid w:val="00051CD1"/>
    <w:rsid w:val="00052B23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A01BD"/>
    <w:rsid w:val="000A57E2"/>
    <w:rsid w:val="000A6201"/>
    <w:rsid w:val="000B04AC"/>
    <w:rsid w:val="000B29CB"/>
    <w:rsid w:val="000B3141"/>
    <w:rsid w:val="000B3EED"/>
    <w:rsid w:val="000B4D73"/>
    <w:rsid w:val="000C0951"/>
    <w:rsid w:val="000C0AE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307D"/>
    <w:rsid w:val="000E600B"/>
    <w:rsid w:val="000F50D0"/>
    <w:rsid w:val="000F5FEC"/>
    <w:rsid w:val="000F7650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1C8D"/>
    <w:rsid w:val="0013229D"/>
    <w:rsid w:val="00132397"/>
    <w:rsid w:val="00132921"/>
    <w:rsid w:val="00134987"/>
    <w:rsid w:val="0013686E"/>
    <w:rsid w:val="00141D41"/>
    <w:rsid w:val="0014260B"/>
    <w:rsid w:val="001467D7"/>
    <w:rsid w:val="00146F1E"/>
    <w:rsid w:val="0015144D"/>
    <w:rsid w:val="001516D4"/>
    <w:rsid w:val="00156770"/>
    <w:rsid w:val="00161C3B"/>
    <w:rsid w:val="00162B40"/>
    <w:rsid w:val="00163F80"/>
    <w:rsid w:val="0016513E"/>
    <w:rsid w:val="00167007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7E0A"/>
    <w:rsid w:val="001B2196"/>
    <w:rsid w:val="001B245C"/>
    <w:rsid w:val="001B51E3"/>
    <w:rsid w:val="001B679D"/>
    <w:rsid w:val="001C0DDF"/>
    <w:rsid w:val="001C512C"/>
    <w:rsid w:val="001C5EBF"/>
    <w:rsid w:val="001C6D65"/>
    <w:rsid w:val="001D0115"/>
    <w:rsid w:val="001D0FAF"/>
    <w:rsid w:val="001D4AE0"/>
    <w:rsid w:val="001D4E4F"/>
    <w:rsid w:val="001D5783"/>
    <w:rsid w:val="001D6C23"/>
    <w:rsid w:val="001E03D0"/>
    <w:rsid w:val="001E233F"/>
    <w:rsid w:val="001E237E"/>
    <w:rsid w:val="001E3882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20E63"/>
    <w:rsid w:val="002234B7"/>
    <w:rsid w:val="00223533"/>
    <w:rsid w:val="002243E8"/>
    <w:rsid w:val="002272BD"/>
    <w:rsid w:val="00227E6E"/>
    <w:rsid w:val="00236060"/>
    <w:rsid w:val="00236B97"/>
    <w:rsid w:val="00243F61"/>
    <w:rsid w:val="00244604"/>
    <w:rsid w:val="00244F8F"/>
    <w:rsid w:val="0025146E"/>
    <w:rsid w:val="002516C3"/>
    <w:rsid w:val="00251931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2981"/>
    <w:rsid w:val="002A6271"/>
    <w:rsid w:val="002A629D"/>
    <w:rsid w:val="002A7E4E"/>
    <w:rsid w:val="002B1918"/>
    <w:rsid w:val="002B369F"/>
    <w:rsid w:val="002B5ADD"/>
    <w:rsid w:val="002C0257"/>
    <w:rsid w:val="002C253E"/>
    <w:rsid w:val="002C40CB"/>
    <w:rsid w:val="002D009B"/>
    <w:rsid w:val="002D024D"/>
    <w:rsid w:val="002D02DB"/>
    <w:rsid w:val="002D1A14"/>
    <w:rsid w:val="002D3548"/>
    <w:rsid w:val="002D5C81"/>
    <w:rsid w:val="002D5CEC"/>
    <w:rsid w:val="002D698D"/>
    <w:rsid w:val="002E13E2"/>
    <w:rsid w:val="002E21FA"/>
    <w:rsid w:val="002E25C3"/>
    <w:rsid w:val="002E3BD1"/>
    <w:rsid w:val="002E4527"/>
    <w:rsid w:val="002E592A"/>
    <w:rsid w:val="002F55C9"/>
    <w:rsid w:val="002F564D"/>
    <w:rsid w:val="002F59D0"/>
    <w:rsid w:val="002F5DE6"/>
    <w:rsid w:val="002F7D55"/>
    <w:rsid w:val="0030065A"/>
    <w:rsid w:val="00304C8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40311"/>
    <w:rsid w:val="00340C73"/>
    <w:rsid w:val="00341881"/>
    <w:rsid w:val="0034331D"/>
    <w:rsid w:val="00351479"/>
    <w:rsid w:val="003514A6"/>
    <w:rsid w:val="00357F6D"/>
    <w:rsid w:val="003646A1"/>
    <w:rsid w:val="00364FE2"/>
    <w:rsid w:val="00365966"/>
    <w:rsid w:val="00365F5D"/>
    <w:rsid w:val="003702ED"/>
    <w:rsid w:val="00374360"/>
    <w:rsid w:val="00375A69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B16CC"/>
    <w:rsid w:val="003B3811"/>
    <w:rsid w:val="003C524C"/>
    <w:rsid w:val="003C714A"/>
    <w:rsid w:val="003D49B4"/>
    <w:rsid w:val="003E1932"/>
    <w:rsid w:val="003F0CF4"/>
    <w:rsid w:val="003F4DC2"/>
    <w:rsid w:val="003F745B"/>
    <w:rsid w:val="004039C9"/>
    <w:rsid w:val="00403BF3"/>
    <w:rsid w:val="00406C2F"/>
    <w:rsid w:val="00407188"/>
    <w:rsid w:val="00411503"/>
    <w:rsid w:val="00415275"/>
    <w:rsid w:val="00422383"/>
    <w:rsid w:val="00422BE4"/>
    <w:rsid w:val="00426252"/>
    <w:rsid w:val="00427236"/>
    <w:rsid w:val="00433082"/>
    <w:rsid w:val="00435906"/>
    <w:rsid w:val="0043727C"/>
    <w:rsid w:val="004413D0"/>
    <w:rsid w:val="00442D09"/>
    <w:rsid w:val="00442F7B"/>
    <w:rsid w:val="004543D2"/>
    <w:rsid w:val="0046219A"/>
    <w:rsid w:val="00463EB8"/>
    <w:rsid w:val="00464704"/>
    <w:rsid w:val="004655CB"/>
    <w:rsid w:val="00467299"/>
    <w:rsid w:val="004700BD"/>
    <w:rsid w:val="00470F14"/>
    <w:rsid w:val="00476503"/>
    <w:rsid w:val="00477097"/>
    <w:rsid w:val="0048072D"/>
    <w:rsid w:val="00485208"/>
    <w:rsid w:val="0048541A"/>
    <w:rsid w:val="00485E2E"/>
    <w:rsid w:val="00486E31"/>
    <w:rsid w:val="004912CC"/>
    <w:rsid w:val="00493890"/>
    <w:rsid w:val="004948D2"/>
    <w:rsid w:val="004A1E2E"/>
    <w:rsid w:val="004A2E5F"/>
    <w:rsid w:val="004B0B31"/>
    <w:rsid w:val="004B676E"/>
    <w:rsid w:val="004C4664"/>
    <w:rsid w:val="004D5107"/>
    <w:rsid w:val="004D592D"/>
    <w:rsid w:val="004D5ADA"/>
    <w:rsid w:val="004E1E99"/>
    <w:rsid w:val="004E4C05"/>
    <w:rsid w:val="004F1C04"/>
    <w:rsid w:val="004F1E26"/>
    <w:rsid w:val="004F5C0C"/>
    <w:rsid w:val="004F6FDA"/>
    <w:rsid w:val="00500110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526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83567"/>
    <w:rsid w:val="00586E1E"/>
    <w:rsid w:val="005878BC"/>
    <w:rsid w:val="005932FC"/>
    <w:rsid w:val="005974BA"/>
    <w:rsid w:val="00597BF3"/>
    <w:rsid w:val="005A5D4B"/>
    <w:rsid w:val="005A778F"/>
    <w:rsid w:val="005B2CF5"/>
    <w:rsid w:val="005B444D"/>
    <w:rsid w:val="005C244E"/>
    <w:rsid w:val="005C27DC"/>
    <w:rsid w:val="005C3F7F"/>
    <w:rsid w:val="005C4B86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602D94"/>
    <w:rsid w:val="0060467A"/>
    <w:rsid w:val="00604E54"/>
    <w:rsid w:val="006073CF"/>
    <w:rsid w:val="0061388D"/>
    <w:rsid w:val="00616A0F"/>
    <w:rsid w:val="006176AA"/>
    <w:rsid w:val="00624740"/>
    <w:rsid w:val="006247F7"/>
    <w:rsid w:val="00626B30"/>
    <w:rsid w:val="00627E13"/>
    <w:rsid w:val="006308E3"/>
    <w:rsid w:val="0063115A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367E"/>
    <w:rsid w:val="00684657"/>
    <w:rsid w:val="006856DC"/>
    <w:rsid w:val="00693CC1"/>
    <w:rsid w:val="006A4F4B"/>
    <w:rsid w:val="006A5F5C"/>
    <w:rsid w:val="006A64E1"/>
    <w:rsid w:val="006B5C5C"/>
    <w:rsid w:val="006B6CAB"/>
    <w:rsid w:val="006C29AA"/>
    <w:rsid w:val="006D1088"/>
    <w:rsid w:val="006D15FA"/>
    <w:rsid w:val="006D37ED"/>
    <w:rsid w:val="006D4FC0"/>
    <w:rsid w:val="006E2E2E"/>
    <w:rsid w:val="006E34B6"/>
    <w:rsid w:val="006E7473"/>
    <w:rsid w:val="006E7DD5"/>
    <w:rsid w:val="006F096F"/>
    <w:rsid w:val="006F1E29"/>
    <w:rsid w:val="006F234E"/>
    <w:rsid w:val="006F29A6"/>
    <w:rsid w:val="00701297"/>
    <w:rsid w:val="00701B34"/>
    <w:rsid w:val="00704908"/>
    <w:rsid w:val="007052F2"/>
    <w:rsid w:val="00706C11"/>
    <w:rsid w:val="007078E0"/>
    <w:rsid w:val="00713329"/>
    <w:rsid w:val="007146A9"/>
    <w:rsid w:val="00715F9D"/>
    <w:rsid w:val="00716293"/>
    <w:rsid w:val="00722569"/>
    <w:rsid w:val="007230DA"/>
    <w:rsid w:val="00725740"/>
    <w:rsid w:val="0072726F"/>
    <w:rsid w:val="00727931"/>
    <w:rsid w:val="00733BEE"/>
    <w:rsid w:val="007419C0"/>
    <w:rsid w:val="007460A9"/>
    <w:rsid w:val="0074640F"/>
    <w:rsid w:val="00747520"/>
    <w:rsid w:val="00747D43"/>
    <w:rsid w:val="0075002B"/>
    <w:rsid w:val="007515A4"/>
    <w:rsid w:val="0075196D"/>
    <w:rsid w:val="00761403"/>
    <w:rsid w:val="007702A2"/>
    <w:rsid w:val="00771BAB"/>
    <w:rsid w:val="00773C12"/>
    <w:rsid w:val="00774233"/>
    <w:rsid w:val="007815D7"/>
    <w:rsid w:val="007825AA"/>
    <w:rsid w:val="007903E8"/>
    <w:rsid w:val="00792AB2"/>
    <w:rsid w:val="0079373B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4600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384B"/>
    <w:rsid w:val="007E44C1"/>
    <w:rsid w:val="007E496B"/>
    <w:rsid w:val="007E772D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20522"/>
    <w:rsid w:val="00821900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5331"/>
    <w:rsid w:val="00867535"/>
    <w:rsid w:val="008706FD"/>
    <w:rsid w:val="00873259"/>
    <w:rsid w:val="00881FF4"/>
    <w:rsid w:val="008826A9"/>
    <w:rsid w:val="008833DC"/>
    <w:rsid w:val="0088361F"/>
    <w:rsid w:val="00886092"/>
    <w:rsid w:val="00887C58"/>
    <w:rsid w:val="00894C94"/>
    <w:rsid w:val="00895691"/>
    <w:rsid w:val="00895CB6"/>
    <w:rsid w:val="008A4943"/>
    <w:rsid w:val="008A58CD"/>
    <w:rsid w:val="008A6811"/>
    <w:rsid w:val="008A7AE7"/>
    <w:rsid w:val="008B0CC0"/>
    <w:rsid w:val="008B18DA"/>
    <w:rsid w:val="008B66DF"/>
    <w:rsid w:val="008B6A68"/>
    <w:rsid w:val="008B75EB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D7357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4BF9"/>
    <w:rsid w:val="009151B5"/>
    <w:rsid w:val="0091529A"/>
    <w:rsid w:val="009163D0"/>
    <w:rsid w:val="00916A50"/>
    <w:rsid w:val="0092200E"/>
    <w:rsid w:val="009222F0"/>
    <w:rsid w:val="00925931"/>
    <w:rsid w:val="009261E6"/>
    <w:rsid w:val="00926692"/>
    <w:rsid w:val="00931DDB"/>
    <w:rsid w:val="00931FBE"/>
    <w:rsid w:val="00937973"/>
    <w:rsid w:val="00943659"/>
    <w:rsid w:val="009534B9"/>
    <w:rsid w:val="0095366B"/>
    <w:rsid w:val="00953C63"/>
    <w:rsid w:val="009544B0"/>
    <w:rsid w:val="0095633F"/>
    <w:rsid w:val="0095747D"/>
    <w:rsid w:val="00961893"/>
    <w:rsid w:val="00961B95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877D5"/>
    <w:rsid w:val="00992F91"/>
    <w:rsid w:val="00995581"/>
    <w:rsid w:val="00996023"/>
    <w:rsid w:val="009A1093"/>
    <w:rsid w:val="009A6F38"/>
    <w:rsid w:val="009A72D5"/>
    <w:rsid w:val="009B01A7"/>
    <w:rsid w:val="009B01B5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E617E"/>
    <w:rsid w:val="009F0757"/>
    <w:rsid w:val="009F37C6"/>
    <w:rsid w:val="00A05112"/>
    <w:rsid w:val="00A05507"/>
    <w:rsid w:val="00A10F0C"/>
    <w:rsid w:val="00A11404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727E"/>
    <w:rsid w:val="00A61C49"/>
    <w:rsid w:val="00A63852"/>
    <w:rsid w:val="00A647F1"/>
    <w:rsid w:val="00A65869"/>
    <w:rsid w:val="00A67AC4"/>
    <w:rsid w:val="00A71EAE"/>
    <w:rsid w:val="00A7604E"/>
    <w:rsid w:val="00A81CC4"/>
    <w:rsid w:val="00A83D1D"/>
    <w:rsid w:val="00A866EC"/>
    <w:rsid w:val="00A86BB7"/>
    <w:rsid w:val="00A90D6D"/>
    <w:rsid w:val="00A90FC8"/>
    <w:rsid w:val="00A91D49"/>
    <w:rsid w:val="00A92789"/>
    <w:rsid w:val="00A930FF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0392"/>
    <w:rsid w:val="00AD1193"/>
    <w:rsid w:val="00AD23A3"/>
    <w:rsid w:val="00AD5C6C"/>
    <w:rsid w:val="00AD60AE"/>
    <w:rsid w:val="00AD7D17"/>
    <w:rsid w:val="00AE265D"/>
    <w:rsid w:val="00AE574A"/>
    <w:rsid w:val="00AE6A63"/>
    <w:rsid w:val="00AF0671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3B1"/>
    <w:rsid w:val="00B34A5C"/>
    <w:rsid w:val="00B406D3"/>
    <w:rsid w:val="00B42651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56C1D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B1D53"/>
    <w:rsid w:val="00BB35D9"/>
    <w:rsid w:val="00BB38B3"/>
    <w:rsid w:val="00BB493B"/>
    <w:rsid w:val="00BB6A0E"/>
    <w:rsid w:val="00BB6E9B"/>
    <w:rsid w:val="00BC3360"/>
    <w:rsid w:val="00BC558C"/>
    <w:rsid w:val="00BD081B"/>
    <w:rsid w:val="00BD0E85"/>
    <w:rsid w:val="00BD57A4"/>
    <w:rsid w:val="00BD5C89"/>
    <w:rsid w:val="00BD7950"/>
    <w:rsid w:val="00BD7BD7"/>
    <w:rsid w:val="00BE0B5F"/>
    <w:rsid w:val="00BE36D7"/>
    <w:rsid w:val="00BE4C4A"/>
    <w:rsid w:val="00BE6763"/>
    <w:rsid w:val="00BE75F7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399B"/>
    <w:rsid w:val="00C156CF"/>
    <w:rsid w:val="00C160F7"/>
    <w:rsid w:val="00C16D2E"/>
    <w:rsid w:val="00C24815"/>
    <w:rsid w:val="00C26790"/>
    <w:rsid w:val="00C26C95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44648"/>
    <w:rsid w:val="00C5650D"/>
    <w:rsid w:val="00C66F72"/>
    <w:rsid w:val="00C71CE9"/>
    <w:rsid w:val="00C71DBF"/>
    <w:rsid w:val="00C73AFB"/>
    <w:rsid w:val="00C73E8B"/>
    <w:rsid w:val="00C77924"/>
    <w:rsid w:val="00C80BF1"/>
    <w:rsid w:val="00C835AD"/>
    <w:rsid w:val="00C84C04"/>
    <w:rsid w:val="00C9021F"/>
    <w:rsid w:val="00C9089E"/>
    <w:rsid w:val="00CA00E6"/>
    <w:rsid w:val="00CA032E"/>
    <w:rsid w:val="00CA1DDF"/>
    <w:rsid w:val="00CA4144"/>
    <w:rsid w:val="00CB0505"/>
    <w:rsid w:val="00CB24C9"/>
    <w:rsid w:val="00CB51EC"/>
    <w:rsid w:val="00CB6027"/>
    <w:rsid w:val="00CC3237"/>
    <w:rsid w:val="00CC69DA"/>
    <w:rsid w:val="00CD1080"/>
    <w:rsid w:val="00CD3036"/>
    <w:rsid w:val="00CD409A"/>
    <w:rsid w:val="00CE1169"/>
    <w:rsid w:val="00CE14FC"/>
    <w:rsid w:val="00CE4FC2"/>
    <w:rsid w:val="00CE590F"/>
    <w:rsid w:val="00CE5F01"/>
    <w:rsid w:val="00CF69DB"/>
    <w:rsid w:val="00CF7F72"/>
    <w:rsid w:val="00D068E5"/>
    <w:rsid w:val="00D106E8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41FB"/>
    <w:rsid w:val="00D36ABD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961DA"/>
    <w:rsid w:val="00DA053B"/>
    <w:rsid w:val="00DA29AD"/>
    <w:rsid w:val="00DA3453"/>
    <w:rsid w:val="00DA5EA3"/>
    <w:rsid w:val="00DB0A2B"/>
    <w:rsid w:val="00DB3297"/>
    <w:rsid w:val="00DB45BF"/>
    <w:rsid w:val="00DB4B1F"/>
    <w:rsid w:val="00DB6D5C"/>
    <w:rsid w:val="00DB7750"/>
    <w:rsid w:val="00DB7D8F"/>
    <w:rsid w:val="00DC1710"/>
    <w:rsid w:val="00DC7B11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466D0"/>
    <w:rsid w:val="00E509A5"/>
    <w:rsid w:val="00E52729"/>
    <w:rsid w:val="00E5423B"/>
    <w:rsid w:val="00E54E5E"/>
    <w:rsid w:val="00E557C1"/>
    <w:rsid w:val="00E560BD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129D"/>
    <w:rsid w:val="00ED1D72"/>
    <w:rsid w:val="00ED3054"/>
    <w:rsid w:val="00ED600D"/>
    <w:rsid w:val="00EE1ECD"/>
    <w:rsid w:val="00EE446C"/>
    <w:rsid w:val="00EE4676"/>
    <w:rsid w:val="00EF0E91"/>
    <w:rsid w:val="00EF60DB"/>
    <w:rsid w:val="00F033EC"/>
    <w:rsid w:val="00F0464D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5D4"/>
    <w:rsid w:val="00F347E3"/>
    <w:rsid w:val="00F349FA"/>
    <w:rsid w:val="00F4621E"/>
    <w:rsid w:val="00F466C2"/>
    <w:rsid w:val="00F5113F"/>
    <w:rsid w:val="00F54836"/>
    <w:rsid w:val="00F55047"/>
    <w:rsid w:val="00F57001"/>
    <w:rsid w:val="00F578E8"/>
    <w:rsid w:val="00F57900"/>
    <w:rsid w:val="00F62A40"/>
    <w:rsid w:val="00F66841"/>
    <w:rsid w:val="00F668A4"/>
    <w:rsid w:val="00F66B6F"/>
    <w:rsid w:val="00F76AFD"/>
    <w:rsid w:val="00F80E8A"/>
    <w:rsid w:val="00F97391"/>
    <w:rsid w:val="00FA01DD"/>
    <w:rsid w:val="00FA2346"/>
    <w:rsid w:val="00FA2810"/>
    <w:rsid w:val="00FA2C54"/>
    <w:rsid w:val="00FB1677"/>
    <w:rsid w:val="00FB277E"/>
    <w:rsid w:val="00FB5963"/>
    <w:rsid w:val="00FB67AC"/>
    <w:rsid w:val="00FB6874"/>
    <w:rsid w:val="00FB777E"/>
    <w:rsid w:val="00FC07E0"/>
    <w:rsid w:val="00FC3699"/>
    <w:rsid w:val="00FC71A7"/>
    <w:rsid w:val="00FD049B"/>
    <w:rsid w:val="00FD0BAA"/>
    <w:rsid w:val="00FD2972"/>
    <w:rsid w:val="00FD3AF6"/>
    <w:rsid w:val="00FD3BC4"/>
    <w:rsid w:val="00FE00CD"/>
    <w:rsid w:val="00FE037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8E4674F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1"/>
    <w:next w:val="1"/>
    <w:link w:val="39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3">
    <w:name w:val="Default Paragraph Font"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uiPriority w:val="0"/>
    <w:pPr>
      <w:jc w:val="left"/>
    </w:pPr>
  </w:style>
  <w:style w:type="paragraph" w:styleId="7">
    <w:name w:val="Balloon Text"/>
    <w:basedOn w:val="1"/>
    <w:semiHidden/>
    <w:uiPriority w:val="0"/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Body Text 2"/>
    <w:basedOn w:val="1"/>
    <w:uiPriority w:val="0"/>
    <w:pPr>
      <w:spacing w:after="120" w:line="480" w:lineRule="auto"/>
    </w:pPr>
  </w:style>
  <w:style w:type="paragraph" w:styleId="11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4">
    <w:name w:val="Strong"/>
    <w:qFormat/>
    <w:uiPriority w:val="0"/>
    <w:rPr>
      <w:b/>
      <w:bCs/>
    </w:rPr>
  </w:style>
  <w:style w:type="character" w:styleId="15">
    <w:name w:val="FollowedHyperlink"/>
    <w:uiPriority w:val="0"/>
    <w:rPr>
      <w:color w:val="800080"/>
      <w:u w:val="single"/>
    </w:rPr>
  </w:style>
  <w:style w:type="character" w:styleId="16">
    <w:name w:val="Emphasis"/>
    <w:qFormat/>
    <w:uiPriority w:val="20"/>
    <w:rPr>
      <w:i/>
      <w:iCs/>
    </w:rPr>
  </w:style>
  <w:style w:type="character" w:styleId="17">
    <w:name w:val="Hyperlink"/>
    <w:uiPriority w:val="0"/>
    <w:rPr>
      <w:color w:val="0000FF"/>
      <w:u w:val="single"/>
    </w:rPr>
  </w:style>
  <w:style w:type="paragraph" w:customStyle="1" w:styleId="18">
    <w:name w:val="story-body"/>
    <w:basedOn w:val="1"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9">
    <w:name w:val="author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0">
    <w:name w:val="bullets1"/>
    <w:basedOn w:val="1"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1">
    <w:name w:val="apple-style-span"/>
    <w:basedOn w:val="13"/>
    <w:uiPriority w:val="0"/>
  </w:style>
  <w:style w:type="paragraph" w:customStyle="1" w:styleId="22">
    <w:name w:val="endorsement1"/>
    <w:basedOn w:val="1"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3">
    <w:name w:val="text"/>
    <w:basedOn w:val="1"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4">
    <w:name w:val="product-title1"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5">
    <w:name w:val="booksubtitle1"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6">
    <w:name w:val="bookauthor1"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7">
    <w:name w:val="bstitle1"/>
    <w:uiPriority w:val="0"/>
    <w:rPr>
      <w:b/>
      <w:bCs/>
      <w:color w:val="000000"/>
      <w:sz w:val="24"/>
      <w:szCs w:val="24"/>
    </w:rPr>
  </w:style>
  <w:style w:type="character" w:customStyle="1" w:styleId="28">
    <w:name w:val="bssubtitle1"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9">
    <w:name w:val="introtext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0">
    <w:name w:val="ar18blue1"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1">
    <w:name w:val="ar141"/>
    <w:uiPriority w:val="0"/>
    <w:rPr>
      <w:rFonts w:hint="default" w:ascii="Arial" w:hAnsi="Arial" w:cs="Arial"/>
      <w:sz w:val="21"/>
      <w:szCs w:val="21"/>
    </w:rPr>
  </w:style>
  <w:style w:type="character" w:customStyle="1" w:styleId="32">
    <w:name w:val="blk12161"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3">
    <w:name w:val="brgreen121"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4">
    <w:name w:val="A5"/>
    <w:uiPriority w:val="99"/>
    <w:rPr>
      <w:rFonts w:cs="Myriad Pro"/>
      <w:color w:val="000014"/>
    </w:rPr>
  </w:style>
  <w:style w:type="character" w:customStyle="1" w:styleId="35">
    <w:name w:val="apple-converted-space"/>
    <w:uiPriority w:val="0"/>
  </w:style>
  <w:style w:type="paragraph" w:customStyle="1" w:styleId="36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7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paragraph" w:styleId="38">
    <w:name w:val="List Paragraph"/>
    <w:basedOn w:val="1"/>
    <w:qFormat/>
    <w:uiPriority w:val="99"/>
    <w:pPr>
      <w:ind w:firstLine="420" w:firstLineChars="200"/>
    </w:pPr>
  </w:style>
  <w:style w:type="character" w:customStyle="1" w:styleId="39">
    <w:name w:val="标题 5 Char"/>
    <w:basedOn w:val="13"/>
    <w:link w:val="5"/>
    <w:semiHidden/>
    <w:uiPriority w:val="0"/>
    <w:rPr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AB0D5-E731-44EE-8125-54D5028A529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4</Pages>
  <Words>1524</Words>
  <Characters>2015</Characters>
  <Lines>18</Lines>
  <Paragraphs>5</Paragraphs>
  <TotalTime>96</TotalTime>
  <ScaleCrop>false</ScaleCrop>
  <LinksUpToDate>false</LinksUpToDate>
  <CharactersWithSpaces>2060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2025-09-11T06:07:00Z</dcterms:created>
  <dc:creator>Image</dc:creator>
  <cp:lastModifiedBy>SEER</cp:lastModifiedBy>
  <cp:lastPrinted>2005-06-10T06:33:00Z</cp:lastPrinted>
  <dcterms:modified xsi:type="dcterms:W3CDTF">2025-09-12T02:46:24Z</dcterms:modified>
  <dc:title>新 书 推 荐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4EE9068EF86F4228B3405415C0B794AB_13</vt:lpwstr>
  </property>
  <property fmtid="{D5CDD505-2E9C-101B-9397-08002B2CF9AE}" pid="4" name="KSOTemplateDocerSaveRecord">
    <vt:lpwstr>eyJoZGlkIjoiNzRmMzU4Mjk2YmIwMTljMDY5ZjlkOGIxNmEzNTQ3ZjciLCJ1c2VySWQiOiIzMTY4NjA3MjQifQ==</vt:lpwstr>
  </property>
</Properties>
</file>