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E9CA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bookmarkStart w:id="2" w:name="OLE_LINK4"/>
      <w:bookmarkStart w:id="3" w:name="OLE_LINK1"/>
      <w:r>
        <w:rPr>
          <w:rFonts w:hint="eastAsia"/>
          <w:b/>
          <w:kern w:val="0"/>
          <w:sz w:val="36"/>
          <w:szCs w:val="36"/>
          <w:shd w:val="pct10" w:color="auto" w:fill="FFFFFF"/>
          <w:lang w:val="en-US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3F5F7FC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EB8F24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</w:p>
    <w:p w14:paraId="0CFAC57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133350</wp:posOffset>
            </wp:positionV>
            <wp:extent cx="1470660" cy="2095500"/>
            <wp:effectExtent l="0" t="0" r="7620" b="7620"/>
            <wp:wrapSquare wrapText="bothSides"/>
            <wp:docPr id="5" name="图片 5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nnam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：《自我游说的艺术</w:t>
      </w:r>
      <w:r>
        <w:rPr>
          <w:rFonts w:hint="eastAsia"/>
          <w:b/>
          <w:bCs/>
          <w:szCs w:val="21"/>
          <w:lang w:val="en-US"/>
        </w:rPr>
        <w:t>：从古希腊修辞到流行天后的人生智慧</w:t>
      </w:r>
      <w:r>
        <w:rPr>
          <w:rFonts w:hint="eastAsia"/>
          <w:b/>
          <w:bCs/>
          <w:szCs w:val="21"/>
        </w:rPr>
        <w:t>》</w:t>
      </w:r>
    </w:p>
    <w:p w14:paraId="2B5740D7">
      <w:pPr>
        <w:tabs>
          <w:tab w:val="left" w:pos="341"/>
        </w:tabs>
        <w:jc w:val="left"/>
        <w:rPr>
          <w:rFonts w:hint="default" w:ascii="Times New Roman" w:hAnsi="Times New Roman" w:cs="Times New Roman"/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default" w:ascii="Times New Roman" w:hAnsi="Times New Roman" w:cs="Times New Roman"/>
          <w:b/>
          <w:bCs/>
          <w:i/>
          <w:iCs/>
          <w:szCs w:val="21"/>
        </w:rPr>
        <w:t>Aristotle’s Guide to Self-Persuasion: How Ancient Rhetoric, Taylor Swift, and Your Own Soul Can Help You Change Your Life</w:t>
      </w:r>
    </w:p>
    <w:p w14:paraId="695B9D15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en-US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en-US"/>
        </w:rPr>
        <w:t>：Jay Heinrichs</w:t>
      </w:r>
    </w:p>
    <w:p w14:paraId="5C665177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en-US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en-US"/>
        </w:rPr>
        <w:t xml:space="preserve"> </w:t>
      </w:r>
      <w:r>
        <w:rPr>
          <w:b/>
          <w:bCs/>
          <w:szCs w:val="21"/>
        </w:rPr>
        <w:t>社</w:t>
      </w:r>
      <w:r>
        <w:rPr>
          <w:b/>
          <w:bCs/>
          <w:szCs w:val="21"/>
          <w:lang w:val="en-US"/>
        </w:rPr>
        <w:t>：</w:t>
      </w:r>
      <w:r>
        <w:rPr>
          <w:rFonts w:hint="eastAsia"/>
          <w:b/>
          <w:bCs/>
          <w:szCs w:val="21"/>
          <w:lang w:val="en-US"/>
        </w:rPr>
        <w:t>Crown</w:t>
      </w:r>
    </w:p>
    <w:p w14:paraId="32843404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</w:t>
      </w:r>
      <w:r>
        <w:rPr>
          <w:b/>
          <w:bCs/>
          <w:szCs w:val="21"/>
          <w:lang w:val="en-US"/>
        </w:rPr>
        <w:t>：</w:t>
      </w:r>
      <w:r>
        <w:rPr>
          <w:rFonts w:hint="eastAsia"/>
          <w:b/>
          <w:bCs/>
          <w:szCs w:val="21"/>
          <w:lang w:val="en-US"/>
        </w:rPr>
        <w:t>Defiore/</w:t>
      </w:r>
      <w:r>
        <w:rPr>
          <w:b/>
          <w:bCs/>
          <w:szCs w:val="21"/>
          <w:lang w:val="en-US"/>
        </w:rPr>
        <w:t>ANA</w:t>
      </w:r>
      <w:r>
        <w:rPr>
          <w:rFonts w:hint="eastAsia"/>
          <w:b/>
          <w:bCs/>
          <w:szCs w:val="21"/>
          <w:lang w:val="en-US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3B4E31D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/>
        </w:rPr>
        <w:t>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7月</w:t>
      </w:r>
    </w:p>
    <w:p w14:paraId="1B55922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5678531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约263页</w:t>
      </w:r>
    </w:p>
    <w:p w14:paraId="314E8D13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065648E2">
      <w:pPr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自助</w:t>
      </w:r>
      <w:bookmarkStart w:id="8" w:name="_GoBack"/>
      <w:bookmarkEnd w:id="8"/>
    </w:p>
    <w:p w14:paraId="1DD61633">
      <w:pPr>
        <w:rPr>
          <w:rFonts w:hint="eastAsia"/>
          <w:b/>
          <w:bCs/>
          <w:color w:val="0000FF"/>
          <w:szCs w:val="21"/>
          <w:lang w:val="en-US"/>
        </w:rPr>
      </w:pPr>
      <w:r>
        <w:rPr>
          <w:rFonts w:hint="eastAsia"/>
          <w:b/>
          <w:bCs/>
          <w:color w:val="0000FF"/>
          <w:szCs w:val="21"/>
          <w:lang w:val="en-US"/>
        </w:rPr>
        <w:t xml:space="preserve">Best Sellers Rank: </w:t>
      </w:r>
    </w:p>
    <w:p w14:paraId="74523B59">
      <w:pPr>
        <w:rPr>
          <w:rFonts w:hint="eastAsia"/>
          <w:b/>
          <w:bCs/>
          <w:color w:val="0000FF"/>
          <w:szCs w:val="21"/>
          <w:lang w:val="en-US"/>
        </w:rPr>
      </w:pPr>
      <w:r>
        <w:rPr>
          <w:rFonts w:hint="eastAsia"/>
          <w:b/>
          <w:bCs/>
          <w:color w:val="0000FF"/>
          <w:szCs w:val="21"/>
          <w:lang w:val="en-US"/>
        </w:rPr>
        <w:t>#26 in Rhetoric (Books)</w:t>
      </w:r>
    </w:p>
    <w:p w14:paraId="45C89552">
      <w:pPr>
        <w:rPr>
          <w:rFonts w:hint="eastAsia"/>
          <w:b/>
          <w:bCs/>
          <w:color w:val="0000FF"/>
          <w:szCs w:val="21"/>
          <w:lang w:val="en-US"/>
        </w:rPr>
      </w:pPr>
      <w:r>
        <w:rPr>
          <w:rFonts w:hint="eastAsia"/>
          <w:b/>
          <w:bCs/>
          <w:color w:val="0000FF"/>
          <w:szCs w:val="21"/>
          <w:lang w:val="en-US"/>
        </w:rPr>
        <w:t>#539 in Motivational Management &amp; Leadership</w:t>
      </w:r>
    </w:p>
    <w:p w14:paraId="2CDB1AE6">
      <w:pPr>
        <w:rPr>
          <w:b/>
          <w:bCs/>
          <w:color w:val="0000FF"/>
          <w:szCs w:val="21"/>
          <w:lang w:val="en-US"/>
        </w:rPr>
      </w:pPr>
      <w:r>
        <w:rPr>
          <w:rFonts w:hint="eastAsia"/>
          <w:b/>
          <w:bCs/>
          <w:color w:val="0000FF"/>
          <w:szCs w:val="21"/>
          <w:lang w:val="en-US"/>
        </w:rPr>
        <w:t>#704 in Success Self-Help</w:t>
      </w:r>
    </w:p>
    <w:p w14:paraId="28A8F50C">
      <w:pPr>
        <w:rPr>
          <w:rFonts w:hint="default"/>
          <w:b/>
          <w:bCs w:val="0"/>
          <w:color w:val="FF0000"/>
          <w:szCs w:val="21"/>
          <w:lang w:val="en-US" w:eastAsia="zh-CN"/>
        </w:rPr>
      </w:pPr>
      <w:r>
        <w:rPr>
          <w:rFonts w:hint="eastAsia"/>
          <w:b/>
          <w:bCs w:val="0"/>
          <w:color w:val="FF0000"/>
          <w:szCs w:val="21"/>
          <w:lang w:val="en-US" w:eastAsia="zh-CN"/>
        </w:rPr>
        <w:t>版权已授：韩国、英国、巴西、西班牙、土耳其</w:t>
      </w:r>
    </w:p>
    <w:p w14:paraId="11291A91">
      <w:pPr>
        <w:rPr>
          <w:rFonts w:hint="default"/>
          <w:b/>
          <w:bCs w:val="0"/>
          <w:color w:val="FF0000"/>
          <w:szCs w:val="21"/>
          <w:lang w:val="en-US" w:eastAsia="zh-CN"/>
        </w:rPr>
      </w:pPr>
    </w:p>
    <w:p w14:paraId="4DE205A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内容简介：</w:t>
      </w:r>
    </w:p>
    <w:p w14:paraId="5E34C93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A917DAF">
      <w:pPr>
        <w:autoSpaceDE w:val="0"/>
        <w:autoSpaceDN w:val="0"/>
        <w:adjustRightInd w:val="0"/>
        <w:ind w:firstLine="422" w:firstLineChars="200"/>
        <w:rPr>
          <w:rFonts w:hint="eastAsia" w:ascii="宋体" w:hAnsi="宋体" w:eastAsia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Cs w:val="21"/>
          <w:lang w:val="en-US" w:eastAsia="zh-CN"/>
        </w:rPr>
        <w:t>*</w:t>
      </w:r>
      <w:r>
        <w:rPr>
          <w:rFonts w:hint="eastAsia" w:ascii="宋体" w:hAnsi="宋体"/>
          <w:b/>
          <w:bCs/>
          <w:color w:val="000000"/>
          <w:kern w:val="0"/>
          <w:szCs w:val="21"/>
          <w:lang w:val="en-US"/>
        </w:rPr>
        <w:t>如何说服最难说服的人——自己</w:t>
      </w:r>
      <w:r>
        <w:rPr>
          <w:rFonts w:hint="eastAsia" w:ascii="宋体" w:hAnsi="宋体"/>
          <w:b/>
          <w:bCs/>
          <w:color w:val="000000"/>
          <w:kern w:val="0"/>
          <w:szCs w:val="21"/>
          <w:lang w:val="en-US" w:eastAsia="zh-CN"/>
        </w:rPr>
        <w:t>？</w:t>
      </w:r>
    </w:p>
    <w:p w14:paraId="2B76CF89">
      <w:pPr>
        <w:autoSpaceDE w:val="0"/>
        <w:autoSpaceDN w:val="0"/>
        <w:adjustRightInd w:val="0"/>
        <w:ind w:firstLine="420" w:firstLineChars="200"/>
        <w:rPr>
          <w:rFonts w:hint="eastAsia" w:ascii="宋体" w:hAnsi="宋体"/>
          <w:color w:val="000000"/>
          <w:kern w:val="0"/>
          <w:szCs w:val="21"/>
          <w:lang w:val="en-US"/>
        </w:rPr>
      </w:pPr>
    </w:p>
    <w:p w14:paraId="7B9B5BC8">
      <w:pPr>
        <w:autoSpaceDE w:val="0"/>
        <w:autoSpaceDN w:val="0"/>
        <w:adjustRightInd w:val="0"/>
        <w:ind w:firstLine="422" w:firstLineChars="200"/>
        <w:rPr>
          <w:kern w:val="0"/>
          <w:szCs w:val="21"/>
          <w:lang w:val="en-US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*</w:t>
      </w:r>
      <w:r>
        <w:rPr>
          <w:b/>
          <w:bCs/>
          <w:kern w:val="0"/>
          <w:szCs w:val="21"/>
          <w:lang w:val="en-US"/>
        </w:rPr>
        <w:t>通过使用原始的说服艺术，并结合当代流行文化实例，展示如何掌控自己，轻松且有趣地转变习惯并实现目标</w:t>
      </w:r>
    </w:p>
    <w:p w14:paraId="59E1B319">
      <w:pPr>
        <w:autoSpaceDE w:val="0"/>
        <w:autoSpaceDN w:val="0"/>
        <w:adjustRightInd w:val="0"/>
        <w:rPr>
          <w:kern w:val="0"/>
          <w:szCs w:val="21"/>
          <w:lang w:val="en-US"/>
        </w:rPr>
      </w:pPr>
    </w:p>
    <w:p w14:paraId="15339B13">
      <w:pPr>
        <w:autoSpaceDE w:val="0"/>
        <w:autoSpaceDN w:val="0"/>
        <w:adjustRightInd w:val="0"/>
        <w:ind w:firstLine="420" w:firstLineChars="200"/>
        <w:rPr>
          <w:kern w:val="0"/>
          <w:szCs w:val="21"/>
          <w:lang w:val="en-US"/>
        </w:rPr>
      </w:pPr>
      <w:r>
        <w:rPr>
          <w:kern w:val="0"/>
          <w:szCs w:val="21"/>
          <w:lang w:val="en-US"/>
        </w:rPr>
        <w:t>修辞学曾是精英教育的核心。亚历山大大帝、莎士比亚和马丁·路德·金等人物运用它来建立帝国、创作不朽的文学作品并激励民主。如今，它将帮助你掌控自己；不是通过流行心理学或空洞的激励，而是通过经过三千多年验证的说服工具。在《</w:t>
      </w:r>
      <w:r>
        <w:rPr>
          <w:rFonts w:hint="eastAsia"/>
          <w:b w:val="0"/>
          <w:bCs w:val="0"/>
          <w:szCs w:val="21"/>
        </w:rPr>
        <w:t>自我游说的艺术</w:t>
      </w:r>
      <w:r>
        <w:rPr>
          <w:kern w:val="0"/>
          <w:szCs w:val="21"/>
          <w:lang w:val="en-US"/>
        </w:rPr>
        <w:t>》一书中，海因里希斯</w:t>
      </w:r>
      <w:r>
        <w:rPr>
          <w:rFonts w:hint="eastAsia"/>
          <w:kern w:val="0"/>
          <w:szCs w:val="21"/>
          <w:lang w:val="en-US" w:eastAsia="zh-CN"/>
        </w:rPr>
        <w:t>将</w:t>
      </w:r>
      <w:r>
        <w:rPr>
          <w:kern w:val="0"/>
          <w:szCs w:val="21"/>
          <w:lang w:val="en-US"/>
        </w:rPr>
        <w:t>使用亚里士多德、西塞罗等人发明的技巧，以及我们文化中最具说服力的角色所运用的方法</w:t>
      </w:r>
      <w:r>
        <w:rPr>
          <w:rFonts w:hint="eastAsia"/>
          <w:kern w:val="0"/>
          <w:szCs w:val="21"/>
          <w:lang w:val="en-US" w:eastAsia="zh-CN"/>
        </w:rPr>
        <w:t>，</w:t>
      </w:r>
      <w:r>
        <w:rPr>
          <w:kern w:val="0"/>
          <w:szCs w:val="21"/>
          <w:lang w:val="en-US"/>
        </w:rPr>
        <w:t>帮助读者说服最难对付的听众——自己。</w:t>
      </w:r>
      <w:r>
        <w:rPr>
          <w:rFonts w:hint="eastAsia"/>
          <w:kern w:val="0"/>
          <w:szCs w:val="21"/>
          <w:lang w:val="en-US" w:eastAsia="zh-CN"/>
        </w:rPr>
        <w:t>其核心理念是</w:t>
      </w:r>
      <w:r>
        <w:rPr>
          <w:kern w:val="0"/>
          <w:szCs w:val="21"/>
          <w:lang w:val="en-US"/>
        </w:rPr>
        <w:t>，修辞可以将最消极的情境转变为积极的局面。</w:t>
      </w:r>
    </w:p>
    <w:p w14:paraId="276ABA4C">
      <w:pPr>
        <w:autoSpaceDE w:val="0"/>
        <w:autoSpaceDN w:val="0"/>
        <w:adjustRightInd w:val="0"/>
        <w:ind w:firstLine="420" w:firstLineChars="200"/>
        <w:rPr>
          <w:kern w:val="0"/>
          <w:szCs w:val="21"/>
          <w:lang w:val="en-US"/>
        </w:rPr>
      </w:pPr>
    </w:p>
    <w:p w14:paraId="0F5E3AA6">
      <w:pPr>
        <w:autoSpaceDE w:val="0"/>
        <w:autoSpaceDN w:val="0"/>
        <w:adjustRightInd w:val="0"/>
        <w:ind w:firstLine="420" w:firstLineChars="200"/>
        <w:rPr>
          <w:kern w:val="0"/>
          <w:szCs w:val="21"/>
          <w:lang w:val="en-US"/>
        </w:rPr>
      </w:pPr>
      <w:r>
        <w:rPr>
          <w:kern w:val="0"/>
          <w:szCs w:val="21"/>
          <w:lang w:val="en-US"/>
        </w:rPr>
        <w:t>海因里希斯通过历史和流行文化中的实例——温斯顿·丘吉尔、钢铁侠、杜莉·帕顿，以及偶然发明巧克力片饼干的女性——来说明这些概念。但本书的核心是测试自我说服工具，并提出问题：那些曾经吸引恋人、销售减肥书籍、推翻政府的技巧，是否也能帮助我们实现最渴望的目标？</w:t>
      </w:r>
    </w:p>
    <w:p w14:paraId="2DE4A524">
      <w:pPr>
        <w:autoSpaceDE w:val="0"/>
        <w:autoSpaceDN w:val="0"/>
        <w:adjustRightInd w:val="0"/>
        <w:ind w:firstLine="420" w:firstLineChars="200"/>
        <w:rPr>
          <w:kern w:val="0"/>
          <w:szCs w:val="21"/>
          <w:lang w:val="en-US"/>
        </w:rPr>
      </w:pPr>
    </w:p>
    <w:p w14:paraId="79E4FD4E">
      <w:pPr>
        <w:autoSpaceDE w:val="0"/>
        <w:autoSpaceDN w:val="0"/>
        <w:adjustRightInd w:val="0"/>
        <w:ind w:firstLine="420" w:firstLineChars="200"/>
        <w:rPr>
          <w:kern w:val="0"/>
          <w:szCs w:val="21"/>
          <w:lang w:val="en-US"/>
        </w:rPr>
      </w:pPr>
      <w:r>
        <w:rPr>
          <w:kern w:val="0"/>
          <w:szCs w:val="21"/>
          <w:lang w:val="en-US"/>
        </w:rPr>
        <w:t>本书充满了娱乐性与科学研究，展示了语言的力量。《</w:t>
      </w:r>
      <w:r>
        <w:rPr>
          <w:rFonts w:hint="eastAsia"/>
          <w:b w:val="0"/>
          <w:bCs w:val="0"/>
          <w:szCs w:val="21"/>
        </w:rPr>
        <w:t>自我游说的艺术</w:t>
      </w:r>
      <w:r>
        <w:rPr>
          <w:kern w:val="0"/>
          <w:szCs w:val="21"/>
          <w:lang w:val="en-US"/>
        </w:rPr>
        <w:t>》将教你如何通过与自己的对话，成为最成功的自己。</w:t>
      </w:r>
    </w:p>
    <w:p w14:paraId="4EE2928E">
      <w:pPr>
        <w:autoSpaceDE w:val="0"/>
        <w:autoSpaceDN w:val="0"/>
        <w:adjustRightInd w:val="0"/>
        <w:ind w:firstLine="420" w:firstLineChars="200"/>
        <w:rPr>
          <w:kern w:val="0"/>
          <w:szCs w:val="21"/>
          <w:lang w:val="en-US"/>
        </w:rPr>
      </w:pPr>
    </w:p>
    <w:p w14:paraId="0A9D362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59D85B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BE328B">
      <w:pPr>
        <w:widowControl/>
        <w:shd w:val="clear" w:color="auto" w:fill="FFFFFF"/>
        <w:rPr>
          <w:rFonts w:eastAsia="Arial"/>
          <w:b/>
          <w:bCs/>
          <w:color w:val="0F1111"/>
          <w:szCs w:val="21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164465</wp:posOffset>
            </wp:positionV>
            <wp:extent cx="880110" cy="1173480"/>
            <wp:effectExtent l="0" t="0" r="3810" b="0"/>
            <wp:wrapSquare wrapText="bothSides"/>
            <wp:docPr id="2" name="图片 2" descr="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IP-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C3D8A">
      <w:pPr>
        <w:widowControl/>
        <w:shd w:val="clear" w:color="auto" w:fill="FFFFFF"/>
        <w:ind w:firstLine="442" w:firstLineChars="200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杰伊</w:t>
      </w:r>
      <w:r>
        <w:rPr>
          <w:rFonts w:hint="eastAsia"/>
          <w:b/>
          <w:bCs/>
          <w:color w:val="000000"/>
          <w:sz w:val="22"/>
          <w:szCs w:val="22"/>
          <w:shd w:val="clear" w:color="auto" w:fill="FFFFFF"/>
          <w:lang w:val="en-US"/>
        </w:rPr>
        <w:t>·</w:t>
      </w:r>
      <w:r>
        <w:rPr>
          <w:b/>
          <w:bCs/>
          <w:color w:val="000000"/>
          <w:sz w:val="22"/>
          <w:szCs w:val="22"/>
          <w:shd w:val="clear" w:color="auto" w:fill="FFFFFF"/>
        </w:rPr>
        <w:t>海因里希斯（Jay Heinrichs）</w:t>
      </w:r>
      <w:r>
        <w:rPr>
          <w:color w:val="000000"/>
          <w:sz w:val="22"/>
          <w:szCs w:val="22"/>
          <w:shd w:val="clear" w:color="auto" w:fill="FFFFFF"/>
        </w:rPr>
        <w:t>是《纽约时报》畅销书作家，也是一名说服和冲突顾问。他最近出版的非小说类书籍是《如何说服一只猫》</w:t>
      </w:r>
      <w:r>
        <w:rPr>
          <w:rFonts w:hint="eastAsia"/>
          <w:color w:val="000000"/>
          <w:sz w:val="22"/>
          <w:szCs w:val="22"/>
          <w:shd w:val="clear" w:color="auto" w:fill="FFFFFF"/>
        </w:rPr>
        <w:t>。</w:t>
      </w:r>
      <w:r>
        <w:rPr>
          <w:color w:val="000000"/>
          <w:sz w:val="22"/>
          <w:szCs w:val="22"/>
          <w:shd w:val="clear" w:color="auto" w:fill="FFFFFF"/>
        </w:rPr>
        <w:t>他曾为凯撒医疗集团（Kaiser Permanente）、哈佛大学、欧洲演讲家协会（European Speechwriters Association）、西南航空公司（Southwest Airlines）和美国国家航空航天局（NASA）等客户提供影响力战略和培训。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《</w:t>
      </w:r>
      <w:r>
        <w:rPr>
          <w:color w:val="000000"/>
          <w:sz w:val="22"/>
          <w:szCs w:val="22"/>
          <w:shd w:val="clear" w:color="auto" w:fill="FFFFFF"/>
        </w:rPr>
        <w:t>彭博商业周刊》在题为 "杰伊-海因里希斯的说服力 "的专题中介绍了他和他在英国奥美的工作。 海因里希斯与妻子居住在新罕布什尔州。</w:t>
      </w:r>
    </w:p>
    <w:p w14:paraId="2E8DFA5B">
      <w:pPr>
        <w:autoSpaceDE w:val="0"/>
        <w:autoSpaceDN w:val="0"/>
        <w:adjustRightInd w:val="0"/>
        <w:ind w:firstLine="420" w:firstLineChars="200"/>
        <w:rPr>
          <w:kern w:val="0"/>
          <w:szCs w:val="21"/>
          <w:lang w:val="en-US"/>
        </w:rPr>
      </w:pPr>
    </w:p>
    <w:p w14:paraId="4AF3AE24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媒体评价：</w:t>
      </w:r>
    </w:p>
    <w:p w14:paraId="15220746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US" w:eastAsia="zh-CN"/>
        </w:rPr>
      </w:pPr>
    </w:p>
    <w:p w14:paraId="1AF73342">
      <w:pPr>
        <w:autoSpaceDE w:val="0"/>
        <w:autoSpaceDN w:val="0"/>
        <w:adjustRightInd w:val="0"/>
        <w:ind w:firstLine="420" w:firstLine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“海因里希斯将严谨的哲学阐释与来自流行文化（包括泰勒·斯威夫特和穆罕默德·阿里如何运用说服力的事例）的有趣实例相结合，为我们提供了一种奇特且有时与常规观念相悖的视角，让我们了解如何利用思维的力量。这是一种对古希腊艺术的充满活力且富有创新性的运用。”</w:t>
      </w:r>
    </w:p>
    <w:p w14:paraId="50CE65FF">
      <w:pPr>
        <w:autoSpaceDE w:val="0"/>
        <w:autoSpaceDN w:val="0"/>
        <w:adjustRightInd w:val="0"/>
        <w:ind w:firstLine="420" w:firstLineChars="200"/>
        <w:jc w:val="right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——《出版人周刊》</w:t>
      </w:r>
    </w:p>
    <w:p w14:paraId="5B969C13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5C53555E">
      <w:pPr>
        <w:autoSpaceDE w:val="0"/>
        <w:autoSpaceDN w:val="0"/>
        <w:adjustRightInd w:val="0"/>
        <w:ind w:firstLine="420" w:firstLine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“海因里希斯的散文完全符合一位修辞学专家应有的水准：幽默风趣、魅力十足、易于让人产生共鸣。”</w:t>
      </w:r>
    </w:p>
    <w:p w14:paraId="483C72F2">
      <w:pPr>
        <w:autoSpaceDE w:val="0"/>
        <w:autoSpaceDN w:val="0"/>
        <w:adjustRightInd w:val="0"/>
        <w:ind w:firstLine="420" w:firstLineChars="200"/>
        <w:jc w:val="right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——《柯克斯评论》</w:t>
      </w:r>
    </w:p>
    <w:p w14:paraId="3CC8A806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45E00451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1E00777F">
      <w:pPr>
        <w:autoSpaceDE w:val="0"/>
        <w:autoSpaceDN w:val="0"/>
        <w:adjustRightInd w:val="0"/>
        <w:ind w:firstLine="420" w:firstLineChars="200"/>
        <w:jc w:val="right"/>
        <w:rPr>
          <w:rFonts w:hint="eastAsia"/>
          <w:b w:val="0"/>
          <w:bCs w:val="0"/>
          <w:kern w:val="0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304" w:right="1701" w:bottom="1304" w:left="1701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“我从未读过如此有趣又如此睿智的书籍，也从未读过如此睿智却又如此有趣的书籍。”——雷吉娜·巴雷卡，其作品《他们曾称我为白雪公主……但我却飘然远去》的作者</w:t>
      </w:r>
    </w:p>
    <w:p w14:paraId="08C5B2D2">
      <w:pPr>
        <w:autoSpaceDE w:val="0"/>
        <w:autoSpaceDN w:val="0"/>
        <w:adjustRightInd w:val="0"/>
        <w:rPr>
          <w:rFonts w:hint="eastAsia"/>
          <w:kern w:val="0"/>
          <w:szCs w:val="21"/>
          <w:lang w:val="en-US" w:eastAsia="zh-CN"/>
        </w:rPr>
      </w:pPr>
    </w:p>
    <w:p w14:paraId="25C938F3">
      <w:pPr>
        <w:autoSpaceDE w:val="0"/>
        <w:autoSpaceDN w:val="0"/>
        <w:adjustRightInd w:val="0"/>
        <w:rPr>
          <w:rFonts w:hint="eastAsia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/>
          <w:b/>
          <w:bCs/>
          <w:kern w:val="0"/>
          <w:sz w:val="21"/>
          <w:szCs w:val="21"/>
          <w:lang w:val="en-US" w:eastAsia="zh-CN"/>
        </w:rPr>
        <w:t>书籍目录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 w14:paraId="5866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7F7905A4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引言：走出困境</w:t>
            </w:r>
          </w:p>
        </w:tc>
        <w:tc>
          <w:tcPr>
            <w:tcW w:w="4360" w:type="dxa"/>
          </w:tcPr>
          <w:p w14:paraId="0400EE10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50D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8F1D7D6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灵魂弯曲的有用艺术</w:t>
            </w:r>
          </w:p>
        </w:tc>
        <w:tc>
          <w:tcPr>
            <w:tcW w:w="4360" w:type="dxa"/>
          </w:tcPr>
          <w:p w14:paraId="5DF2C37B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F77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402EE08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第一部分：准备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035D4377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第三部分：行动</w:t>
            </w:r>
          </w:p>
        </w:tc>
      </w:tr>
      <w:tr w14:paraId="51F6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3DF874C5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第一章：灵魂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2A17DE4B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DBB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71D0E03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激励自己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2F9BE8BC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第十章：魅力</w:t>
            </w:r>
          </w:p>
        </w:tc>
      </w:tr>
      <w:tr w14:paraId="1B96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5966B60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《哈姆雷特》中的卓越问题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29AAB885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改变你脑海中的声音</w:t>
            </w:r>
          </w:p>
        </w:tc>
      </w:tr>
      <w:tr w14:paraId="5F72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6A9E5E6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 w:color="auto" w:fill="auto"/>
            <w:vAlign w:val="top"/>
          </w:tcPr>
          <w:p w14:paraId="543DDD5A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永恒钻石与其他现实弯曲者</w:t>
            </w:r>
          </w:p>
        </w:tc>
      </w:tr>
      <w:tr w14:paraId="67DB4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0A04C0D4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第二章：机会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7BDF0E6B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A83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07E798E2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抓住今天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2211FF81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第十一章：叙事</w:t>
            </w:r>
          </w:p>
        </w:tc>
      </w:tr>
      <w:tr w14:paraId="2CD6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39DE578B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对赛伦迪比之地的及时探索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39CB3010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讲述你的故事</w:t>
            </w:r>
          </w:p>
        </w:tc>
      </w:tr>
      <w:tr w14:paraId="7DB9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4B25C3F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 w:color="auto" w:fill="auto"/>
            <w:vAlign w:val="top"/>
          </w:tcPr>
          <w:p w14:paraId="5C307575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亚里士多德的迷人结</w:t>
            </w:r>
          </w:p>
        </w:tc>
      </w:tr>
      <w:tr w14:paraId="0875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816F3B8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第三章：灵感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07FBD7BF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F91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4CEF5F87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寻找启示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7492304F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第十二章：实验</w:t>
            </w:r>
          </w:p>
        </w:tc>
      </w:tr>
      <w:tr w14:paraId="2602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663C5C45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缪斯、分子与伟大创意的其他途径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72D7812B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测试工具</w:t>
            </w:r>
          </w:p>
        </w:tc>
      </w:tr>
      <w:tr w14:paraId="44F7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01A3F084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 w:color="auto" w:fill="auto"/>
            <w:vAlign w:val="top"/>
          </w:tcPr>
          <w:p w14:paraId="2CB01A49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一个典型的愚蠢且无意义的壮举</w:t>
            </w:r>
          </w:p>
        </w:tc>
      </w:tr>
      <w:tr w14:paraId="3D8E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23496A9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第四章：夸张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620BDA08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E96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4D8B06C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放大事物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45178629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第四部分：解决</w:t>
            </w:r>
          </w:p>
        </w:tc>
      </w:tr>
      <w:tr w14:paraId="5DA5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3741FAD0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约翰·肯尼迪的登月比喻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28B94D8E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第十三章：快乐</w:t>
            </w:r>
          </w:p>
        </w:tc>
      </w:tr>
      <w:tr w14:paraId="1F1E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35C6D4C6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 w:color="auto" w:fill="auto"/>
            <w:vAlign w:val="top"/>
          </w:tcPr>
          <w:p w14:paraId="1F4C934F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找到幸福</w:t>
            </w:r>
          </w:p>
        </w:tc>
      </w:tr>
      <w:tr w14:paraId="6370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1FB5E5F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第二部分：掌握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1DFE68EB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为什么达赖喇嘛会笑</w:t>
            </w:r>
          </w:p>
        </w:tc>
      </w:tr>
      <w:tr w14:paraId="3561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6B014302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第五章：品格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10696C66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50F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267036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相信自己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0BE24F9E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第十四章：困境</w:t>
            </w:r>
          </w:p>
        </w:tc>
      </w:tr>
      <w:tr w14:paraId="5B04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71EF79E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本杰明·富兰克林的贞洁实验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5AFEB472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解决问题</w:t>
            </w:r>
          </w:p>
        </w:tc>
      </w:tr>
      <w:tr w14:paraId="671D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7539D4A7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 w:color="auto" w:fill="auto"/>
            <w:vAlign w:val="top"/>
          </w:tcPr>
          <w:p w14:paraId="2FC7D73D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正确应用工具</w:t>
            </w:r>
          </w:p>
        </w:tc>
      </w:tr>
      <w:tr w14:paraId="1E8F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4F6C3E99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第六章：情感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01DD2566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BF9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A54A4CA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控制情绪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333F2DC3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第十五章：总结</w:t>
            </w:r>
          </w:p>
        </w:tc>
      </w:tr>
      <w:tr w14:paraId="73F2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5003DE4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凯撒的幽默笑话合集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17E45380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激发语言的力量</w:t>
            </w:r>
          </w:p>
        </w:tc>
      </w:tr>
      <w:tr w14:paraId="5433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79492D3F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 w:color="auto" w:fill="auto"/>
            <w:vAlign w:val="top"/>
          </w:tcPr>
          <w:p w14:paraId="72F0C787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成为人类的秘诀</w:t>
            </w:r>
          </w:p>
        </w:tc>
      </w:tr>
      <w:tr w14:paraId="4DF7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D72398C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第七章：逻辑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062F5486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142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68BC8FEB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学会相信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135C3FFB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附录一：工具</w:t>
            </w:r>
          </w:p>
        </w:tc>
      </w:tr>
      <w:tr w14:paraId="7C6A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20DE091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泰勒·斯威夫特的理性色彩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76193B88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附录二：进一步阅读</w:t>
            </w:r>
          </w:p>
        </w:tc>
      </w:tr>
      <w:tr w14:paraId="6D49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FE564DF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  <w:shd w:val="clear" w:color="auto" w:fill="auto"/>
            <w:vAlign w:val="top"/>
          </w:tcPr>
          <w:p w14:paraId="308C43A7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致谢</w:t>
            </w:r>
          </w:p>
        </w:tc>
      </w:tr>
      <w:tr w14:paraId="7F7D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1BE7480A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第八章：框架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0A1081A5"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索引</w:t>
            </w:r>
          </w:p>
        </w:tc>
      </w:tr>
      <w:tr w14:paraId="0EC7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7092E9B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定义人生</w:t>
            </w:r>
          </w:p>
        </w:tc>
        <w:tc>
          <w:tcPr>
            <w:tcW w:w="4360" w:type="dxa"/>
          </w:tcPr>
          <w:p w14:paraId="50AC4AA2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EDB5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69967C8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修辞学的松手铲</w:t>
            </w:r>
          </w:p>
        </w:tc>
        <w:tc>
          <w:tcPr>
            <w:tcW w:w="4360" w:type="dxa"/>
          </w:tcPr>
          <w:p w14:paraId="7F02A32C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6E7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4F2FAE1E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60" w:type="dxa"/>
          </w:tcPr>
          <w:p w14:paraId="6E641B51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E10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0D294D8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第九章：习惯</w:t>
            </w:r>
          </w:p>
        </w:tc>
        <w:tc>
          <w:tcPr>
            <w:tcW w:w="4360" w:type="dxa"/>
          </w:tcPr>
          <w:p w14:paraId="0A736709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F12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E0E8A16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调整习惯</w:t>
            </w:r>
          </w:p>
        </w:tc>
        <w:tc>
          <w:tcPr>
            <w:tcW w:w="4360" w:type="dxa"/>
          </w:tcPr>
          <w:p w14:paraId="6A9F6345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859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72626C69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亚里士多德的龟兔法</w:t>
            </w:r>
          </w:p>
        </w:tc>
        <w:tc>
          <w:tcPr>
            <w:tcW w:w="4360" w:type="dxa"/>
          </w:tcPr>
          <w:p w14:paraId="65320966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293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7C4D1318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  <w:tc>
          <w:tcPr>
            <w:tcW w:w="4360" w:type="dxa"/>
          </w:tcPr>
          <w:p w14:paraId="3851D15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 w14:paraId="4145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09DDAE4D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  <w:tc>
          <w:tcPr>
            <w:tcW w:w="4360" w:type="dxa"/>
          </w:tcPr>
          <w:p w14:paraId="2B08BE2F">
            <w:pPr>
              <w:autoSpaceDE w:val="0"/>
              <w:autoSpaceDN w:val="0"/>
              <w:adjustRightInd w:val="0"/>
              <w:ind w:firstLine="420" w:firstLineChars="200"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</w:tbl>
    <w:p w14:paraId="655D8327">
      <w:pPr>
        <w:autoSpaceDE w:val="0"/>
        <w:autoSpaceDN w:val="0"/>
        <w:adjustRightInd w:val="0"/>
        <w:ind w:firstLine="420" w:firstLineChars="200"/>
        <w:rPr>
          <w:rFonts w:hint="default"/>
          <w:kern w:val="0"/>
          <w:szCs w:val="21"/>
          <w:lang w:val="en-US" w:eastAsia="zh-CN"/>
        </w:rPr>
      </w:pPr>
    </w:p>
    <w:p w14:paraId="58F6A4AC">
      <w:pPr>
        <w:autoSpaceDE w:val="0"/>
        <w:autoSpaceDN w:val="0"/>
        <w:adjustRightInd w:val="0"/>
        <w:rPr>
          <w:kern w:val="0"/>
          <w:szCs w:val="21"/>
          <w:lang w:val="en-US"/>
        </w:rPr>
      </w:pPr>
    </w:p>
    <w:bookmarkEnd w:id="0"/>
    <w:bookmarkEnd w:id="1"/>
    <w:bookmarkEnd w:id="2"/>
    <w:bookmarkEnd w:id="3"/>
    <w:p w14:paraId="10DFF46B">
      <w:pPr>
        <w:widowControl/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bookmarkStart w:id="4" w:name="OLE_LINK44"/>
      <w:bookmarkStart w:id="5" w:name="OLE_LINK38"/>
      <w:bookmarkStart w:id="6" w:name="OLE_LINK43"/>
      <w:bookmarkStart w:id="7" w:name="OLE_LINK45"/>
    </w:p>
    <w:p w14:paraId="5E8AA341">
      <w:pPr>
        <w:widowControl/>
        <w:shd w:val="clear" w:color="auto" w:fill="FFFFFF"/>
        <w:rPr>
          <w:rFonts w:hint="eastAsia" w:eastAsiaTheme="minorEastAsia"/>
          <w:color w:val="0F1111"/>
          <w:szCs w:val="21"/>
          <w:shd w:val="clear" w:color="auto" w:fill="FFFFFF"/>
          <w:lang w:val="en-US" w:eastAsia="zh-CN"/>
        </w:rPr>
      </w:pPr>
    </w:p>
    <w:p w14:paraId="2150D03D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7C85747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E255BAE">
      <w:pPr>
        <w:rPr>
          <w:b/>
          <w:color w:val="000000"/>
          <w:szCs w:val="21"/>
          <w:lang w:val="en-US"/>
        </w:rPr>
      </w:pPr>
      <w:r>
        <w:rPr>
          <w:b/>
          <w:color w:val="000000"/>
          <w:szCs w:val="21"/>
          <w:lang w:val="en-US"/>
        </w:rPr>
        <w:t xml:space="preserve">Email </w:t>
      </w:r>
      <w:r>
        <w:rPr>
          <w:color w:val="000000"/>
          <w:szCs w:val="21"/>
          <w:lang w:val="en-US"/>
        </w:rPr>
        <w:t xml:space="preserve">： 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  <w:lang w:val="en-US"/>
        </w:rPr>
        <w:t xml:space="preserve">Righ </w:t>
      </w:r>
      <w:r>
        <w:rPr>
          <w:rStyle w:val="17"/>
          <w:b/>
          <w:szCs w:val="21"/>
          <w:lang w:val="en-US"/>
        </w:rPr>
        <w:t>ts@nurnberg.com.cn</w:t>
      </w:r>
      <w:r>
        <w:rPr>
          <w:rStyle w:val="17"/>
          <w:b/>
          <w:szCs w:val="21"/>
          <w:lang w:val="en-US"/>
        </w:rPr>
        <w:fldChar w:fldCharType="end"/>
      </w:r>
    </w:p>
    <w:p w14:paraId="62B530A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842D40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邮编：100872</w:t>
      </w:r>
    </w:p>
    <w:p w14:paraId="6EF52A0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3C543C9">
      <w:pPr>
        <w:rPr>
          <w:rStyle w:val="17"/>
          <w:szCs w:val="21"/>
        </w:rPr>
      </w:pPr>
      <w:r>
        <w:rPr>
          <w:color w:val="000000"/>
          <w:szCs w:val="21"/>
        </w:rPr>
        <w:t xml:space="preserve">公司网址： 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6A531FE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67791B8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0FE5BBA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1D6DA63E">
      <w:pPr>
        <w:rPr>
          <w:rStyle w:val="17"/>
          <w:szCs w:val="21"/>
        </w:rPr>
      </w:pPr>
      <w:r>
        <w:rPr>
          <w:color w:val="000000"/>
          <w:szCs w:val="21"/>
        </w:rPr>
        <w:t xml:space="preserve">豆瓣小站： 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3C4E4B5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B4BE6E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017C20EE">
      <w:pPr>
        <w:rPr>
          <w:b/>
          <w:color w:val="000000"/>
        </w:rPr>
      </w:pPr>
      <w:r>
        <w:rPr>
          <w:color w:val="000000"/>
          <w:szCs w:val="21"/>
          <w:lang w:val="en-US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 w14:paraId="0675CCB2">
      <w:pPr>
        <w:widowControl/>
        <w:shd w:val="clear" w:color="auto" w:fill="FFFFFF"/>
        <w:rPr>
          <w:kern w:val="0"/>
          <w:szCs w:val="21"/>
        </w:rPr>
      </w:pP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FCD70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2CDCA86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2CCFA">
    <w:pPr>
      <w:jc w:val="right"/>
      <w:rPr>
        <w:rFonts w:eastAsia="黑体"/>
        <w:b/>
        <w:bCs/>
      </w:rPr>
    </w:pPr>
    <w:r>
      <w:rPr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DAEB8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>英国安德鲁·纳伯格联合国际有限公司北京代表处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04D1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1176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001F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4B2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0F7B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2E59"/>
    <w:rsid w:val="0072490F"/>
    <w:rsid w:val="007348A5"/>
    <w:rsid w:val="00735064"/>
    <w:rsid w:val="0073621F"/>
    <w:rsid w:val="007419C0"/>
    <w:rsid w:val="0074376A"/>
    <w:rsid w:val="00747520"/>
    <w:rsid w:val="0075029F"/>
    <w:rsid w:val="0075137B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56CD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44C8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A50A3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5CA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1C15FF"/>
    <w:rsid w:val="0159588E"/>
    <w:rsid w:val="097E11FF"/>
    <w:rsid w:val="0A491247"/>
    <w:rsid w:val="0DEB5944"/>
    <w:rsid w:val="1CC01D49"/>
    <w:rsid w:val="25043782"/>
    <w:rsid w:val="2C0A30E1"/>
    <w:rsid w:val="32B57B69"/>
    <w:rsid w:val="347D67A1"/>
    <w:rsid w:val="3BC46D08"/>
    <w:rsid w:val="41787651"/>
    <w:rsid w:val="44E66AED"/>
    <w:rsid w:val="45BA084B"/>
    <w:rsid w:val="46314A0F"/>
    <w:rsid w:val="48675422"/>
    <w:rsid w:val="489D136C"/>
    <w:rsid w:val="4EEE578C"/>
    <w:rsid w:val="4FEF1645"/>
    <w:rsid w:val="58F43DC9"/>
    <w:rsid w:val="647153D0"/>
    <w:rsid w:val="653308D7"/>
    <w:rsid w:val="690802CD"/>
    <w:rsid w:val="6F6C3ABB"/>
    <w:rsid w:val="71714EC5"/>
    <w:rsid w:val="71950C3D"/>
    <w:rsid w:val="72354FD4"/>
    <w:rsid w:val="731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1616</Words>
  <Characters>2068</Characters>
  <Lines>12</Lines>
  <Paragraphs>3</Paragraphs>
  <TotalTime>34</TotalTime>
  <ScaleCrop>false</ScaleCrop>
  <LinksUpToDate>false</LinksUpToDate>
  <CharactersWithSpaces>2122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Jessica_Wu</cp:lastModifiedBy>
  <cp:lastPrinted>2005-06-10T06:33:00Z</cp:lastPrinted>
  <dcterms:modified xsi:type="dcterms:W3CDTF">2025-09-15T02:42:55Z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BC41FAD245934A4DBE557461ACC85ED4_13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