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81E0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B7A5DB4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178E45F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14:paraId="284030C0">
      <w:pPr>
        <w:rPr>
          <w:b/>
          <w:color w:val="000000"/>
          <w:szCs w:val="21"/>
        </w:rPr>
      </w:pPr>
    </w:p>
    <w:p w14:paraId="5A81428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4037965</wp:posOffset>
            </wp:positionH>
            <wp:positionV relativeFrom="paragraph">
              <wp:posOffset>3810</wp:posOffset>
            </wp:positionV>
            <wp:extent cx="1415415" cy="2029460"/>
            <wp:effectExtent l="19050" t="0" r="0" b="0"/>
            <wp:wrapSquare wrapText="bothSides"/>
            <wp:docPr id="3" name="图片 1" descr="D:\学校\研究生\工作\实习\英国安德鲁\2-安德鲁新书推荐文字要求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:\学校\研究生\工作\实习\英国安德鲁\2-安德鲁新书推荐文字要求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202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</w:t>
      </w:r>
      <w:r>
        <w:rPr>
          <w:rFonts w:hint="eastAsia"/>
          <w:b/>
          <w:color w:val="000000"/>
          <w:szCs w:val="21"/>
        </w:rPr>
        <w:t>点燃动词力，写出好文章</w:t>
      </w:r>
      <w:r>
        <w:rPr>
          <w:b/>
          <w:color w:val="000000"/>
          <w:szCs w:val="21"/>
        </w:rPr>
        <w:t>》</w:t>
      </w:r>
    </w:p>
    <w:p w14:paraId="1E95E536">
      <w:pPr>
        <w:rPr>
          <w:b/>
          <w:caps/>
          <w:color w:val="000000"/>
          <w:szCs w:val="21"/>
        </w:rPr>
      </w:pPr>
      <w:r>
        <w:rPr>
          <w:b/>
          <w:caps/>
          <w:color w:val="000000"/>
          <w:szCs w:val="21"/>
        </w:rPr>
        <w:t>英文书名：VERB YOUR ENTHUSIASM</w:t>
      </w:r>
      <w:r>
        <w:rPr>
          <w:rFonts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 w14:paraId="5A1215C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作者：Sarah L. Kaufman</w:t>
      </w:r>
    </w:p>
    <w:p w14:paraId="60D739B9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出版社：Penguin Press</w:t>
      </w:r>
    </w:p>
    <w:p w14:paraId="3E3206E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>
        <w:rPr>
          <w:b/>
          <w:color w:val="000000"/>
          <w:szCs w:val="21"/>
        </w:rPr>
        <w:t>代理公司</w:t>
      </w:r>
      <w:r>
        <w:rPr>
          <w:b/>
          <w:color w:val="000000"/>
          <w:szCs w:val="21"/>
          <w:lang w:val="de-DE"/>
        </w:rPr>
        <w:t>：</w:t>
      </w:r>
      <w:r>
        <w:rPr>
          <w:b/>
          <w:bCs/>
          <w:color w:val="000000"/>
          <w:szCs w:val="21"/>
          <w:lang w:val="de-DE"/>
        </w:rPr>
        <w:t>Karpfinger</w:t>
      </w:r>
      <w:r>
        <w:rPr>
          <w:b/>
          <w:color w:val="000000"/>
          <w:szCs w:val="21"/>
          <w:lang w:val="de-DE"/>
        </w:rPr>
        <w:t>/ANA/Winney</w:t>
      </w:r>
    </w:p>
    <w:p w14:paraId="6BF20F8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页数</w:t>
      </w:r>
      <w:r>
        <w:rPr>
          <w:rFonts w:hint="eastAsia"/>
          <w:b/>
          <w:color w:val="000000"/>
          <w:szCs w:val="21"/>
        </w:rPr>
        <w:t>：211</w:t>
      </w:r>
      <w:r>
        <w:rPr>
          <w:b/>
          <w:color w:val="000000"/>
          <w:szCs w:val="21"/>
        </w:rPr>
        <w:t>页</w:t>
      </w:r>
    </w:p>
    <w:p w14:paraId="4C50DE7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4月</w:t>
      </w:r>
    </w:p>
    <w:p w14:paraId="0C4D5B0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22C929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color w:val="000000"/>
          <w:szCs w:val="21"/>
        </w:rPr>
        <w:t>类型：</w:t>
      </w:r>
      <w:r>
        <w:rPr>
          <w:rFonts w:hint="eastAsia"/>
          <w:b/>
          <w:color w:val="000000"/>
          <w:szCs w:val="21"/>
        </w:rPr>
        <w:t>阅读与写作</w:t>
      </w:r>
    </w:p>
    <w:p w14:paraId="02536CEC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版权已授：韩语</w:t>
      </w:r>
    </w:p>
    <w:p w14:paraId="4C6AC27A">
      <w:pPr>
        <w:rPr>
          <w:b/>
          <w:bCs/>
          <w:color w:val="000000"/>
          <w:szCs w:val="21"/>
        </w:rPr>
      </w:pPr>
    </w:p>
    <w:p w14:paraId="2249385B">
      <w:pPr>
        <w:rPr>
          <w:b/>
          <w:bCs/>
          <w:color w:val="000000"/>
          <w:szCs w:val="21"/>
        </w:rPr>
      </w:pPr>
    </w:p>
    <w:p w14:paraId="3BF3012D">
      <w:pPr>
        <w:rPr>
          <w:rFonts w:hAnsi="宋体"/>
          <w:b/>
          <w:bCs/>
          <w:color w:val="000000"/>
          <w:szCs w:val="21"/>
        </w:rPr>
      </w:pPr>
      <w:r>
        <w:rPr>
          <w:rFonts w:hAnsi="宋体"/>
          <w:b/>
          <w:bCs/>
          <w:color w:val="000000"/>
          <w:szCs w:val="21"/>
        </w:rPr>
        <w:t>内容简介：</w:t>
      </w:r>
    </w:p>
    <w:p w14:paraId="7D39AF43">
      <w:pPr>
        <w:rPr>
          <w:rFonts w:hAnsi="宋体"/>
          <w:b/>
          <w:bCs/>
          <w:color w:val="000000"/>
          <w:szCs w:val="21"/>
        </w:rPr>
      </w:pPr>
    </w:p>
    <w:p w14:paraId="5A959C35">
      <w:pPr>
        <w:ind w:firstLine="420" w:firstLineChars="200"/>
        <w:rPr>
          <w:rFonts w:hint="eastAsia"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动词是使写作能够唤起情感、文风有力的核心。它们能引发情感共鸣，塑造思想，驱动表达；它们激活我们的感官，改变我们的感知。动词让我们能够有所感受。</w:t>
      </w:r>
    </w:p>
    <w:p w14:paraId="7CF644A3">
      <w:pPr>
        <w:ind w:firstLine="420" w:firstLineChars="200"/>
        <w:rPr>
          <w:rFonts w:hAnsi="宋体"/>
          <w:bCs/>
          <w:color w:val="000000"/>
          <w:szCs w:val="21"/>
        </w:rPr>
      </w:pPr>
    </w:p>
    <w:p w14:paraId="492094C3">
      <w:pPr>
        <w:ind w:firstLine="420" w:firstLineChars="200"/>
        <w:rPr>
          <w:rFonts w:hint="eastAsia"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在这本精炼的书中，普利策奖得主莎拉·考夫曼（</w:t>
      </w:r>
      <w:r>
        <w:rPr>
          <w:rFonts w:hAnsi="宋体"/>
          <w:bCs/>
          <w:color w:val="000000"/>
          <w:szCs w:val="21"/>
        </w:rPr>
        <w:t>Sarah Kaufman</w:t>
      </w:r>
      <w:r>
        <w:rPr>
          <w:rFonts w:hint="eastAsia" w:hAnsi="宋体"/>
          <w:bCs/>
          <w:color w:val="000000"/>
          <w:szCs w:val="21"/>
        </w:rPr>
        <w:t>）展示了如何巧妙运用恰当的动词，使写作更简洁、直接、真实。她认为，努力挑选最完美的动词能够帮助我们确切理解自己想表达的含义。她还援引了最新的研究，表明动词对我们以运动为中心的大脑具有强大的影响：显然，相比动词是“跑！”的句子，在理解动词为“漫步”的句子时，我们会反应得更慢。</w:t>
      </w:r>
    </w:p>
    <w:p w14:paraId="2A0D920A">
      <w:pPr>
        <w:ind w:firstLine="420" w:firstLineChars="200"/>
        <w:rPr>
          <w:rFonts w:hAnsi="宋体"/>
          <w:bCs/>
          <w:color w:val="000000"/>
          <w:szCs w:val="21"/>
        </w:rPr>
      </w:pPr>
    </w:p>
    <w:p w14:paraId="24D5FEB1">
      <w:pPr>
        <w:ind w:firstLine="420" w:firstLineChars="200"/>
        <w:rPr>
          <w:rFonts w:hint="eastAsia"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书中穿插着从文学、广告、网站、电子邮件等多种来源提取的实例，无论对于学生还是专业人士、立志成为作家的人还是广告文案撰稿人，《点燃动词力》（</w:t>
      </w:r>
      <w:r>
        <w:rPr>
          <w:rFonts w:hAnsi="宋体"/>
          <w:bCs/>
          <w:i/>
          <w:color w:val="000000"/>
          <w:szCs w:val="21"/>
        </w:rPr>
        <w:t>Verb Your Enthusiasm</w:t>
      </w:r>
      <w:r>
        <w:rPr>
          <w:rFonts w:hint="eastAsia" w:hAnsi="宋体"/>
          <w:bCs/>
          <w:color w:val="000000"/>
          <w:szCs w:val="21"/>
        </w:rPr>
        <w:t>）注定将成为一份标杆性资源。</w:t>
      </w:r>
    </w:p>
    <w:p w14:paraId="434714EC">
      <w:pPr>
        <w:rPr>
          <w:rFonts w:hAnsi="宋体"/>
          <w:b/>
          <w:bCs/>
          <w:color w:val="000000"/>
          <w:szCs w:val="21"/>
        </w:rPr>
      </w:pPr>
    </w:p>
    <w:p w14:paraId="14918AE0">
      <w:pPr>
        <w:rPr>
          <w:bCs/>
          <w:color w:val="000000"/>
          <w:szCs w:val="21"/>
        </w:rPr>
      </w:pPr>
    </w:p>
    <w:p w14:paraId="4360209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>
        <w:rPr>
          <w:b/>
          <w:color w:val="000000"/>
          <w:kern w:val="0"/>
          <w:szCs w:val="21"/>
        </w:rPr>
        <w:t>目录：</w:t>
      </w:r>
    </w:p>
    <w:p w14:paraId="5293F1D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14:paraId="5547D69D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引言</w:t>
      </w:r>
    </w:p>
    <w:p w14:paraId="3C9D06C9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</w:p>
    <w:p w14:paraId="11F8ED9D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b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第一部分：实用技巧</w:t>
      </w:r>
    </w:p>
    <w:p w14:paraId="404200D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</w:rPr>
        <w:t>第一章</w:t>
      </w:r>
      <w:r>
        <w:rPr>
          <w:rFonts w:hint="eastAsia"/>
          <w:color w:val="000000"/>
          <w:kern w:val="0"/>
          <w:szCs w:val="21"/>
          <w:lang w:val="de-DE"/>
        </w:rPr>
        <w:t xml:space="preserve"> </w:t>
      </w:r>
      <w:r>
        <w:rPr>
          <w:rFonts w:hint="eastAsia"/>
          <w:color w:val="000000"/>
          <w:kern w:val="0"/>
          <w:szCs w:val="21"/>
        </w:rPr>
        <w:t>注入活力</w:t>
      </w:r>
    </w:p>
    <w:p w14:paraId="42370487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</w:rPr>
        <w:t>第二章</w:t>
      </w:r>
      <w:r>
        <w:rPr>
          <w:rFonts w:hint="eastAsia"/>
          <w:color w:val="000000"/>
          <w:kern w:val="0"/>
          <w:szCs w:val="21"/>
          <w:lang w:val="de-DE"/>
        </w:rPr>
        <w:t xml:space="preserve"> </w:t>
      </w:r>
      <w:r>
        <w:rPr>
          <w:rFonts w:hint="eastAsia"/>
          <w:color w:val="000000"/>
          <w:kern w:val="0"/>
          <w:szCs w:val="21"/>
        </w:rPr>
        <w:t>操持主持</w:t>
      </w:r>
    </w:p>
    <w:p w14:paraId="583C84D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</w:rPr>
        <w:t>第三章</w:t>
      </w:r>
      <w:r>
        <w:rPr>
          <w:rFonts w:hint="eastAsia"/>
          <w:color w:val="000000"/>
          <w:kern w:val="0"/>
          <w:szCs w:val="21"/>
          <w:lang w:val="de-DE"/>
        </w:rPr>
        <w:t xml:space="preserve"> </w:t>
      </w:r>
      <w:r>
        <w:rPr>
          <w:rFonts w:hint="eastAsia"/>
          <w:color w:val="000000"/>
          <w:kern w:val="0"/>
          <w:szCs w:val="21"/>
        </w:rPr>
        <w:t>站稳立场</w:t>
      </w:r>
    </w:p>
    <w:p w14:paraId="0DF48FFF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</w:rPr>
        <w:t>第四章</w:t>
      </w:r>
      <w:r>
        <w:rPr>
          <w:rFonts w:hint="eastAsia"/>
          <w:color w:val="000000"/>
          <w:kern w:val="0"/>
          <w:szCs w:val="21"/>
          <w:lang w:val="de-DE"/>
        </w:rPr>
        <w:t xml:space="preserve"> </w:t>
      </w:r>
      <w:r>
        <w:rPr>
          <w:rFonts w:hint="eastAsia"/>
          <w:color w:val="000000"/>
          <w:kern w:val="0"/>
          <w:szCs w:val="21"/>
        </w:rPr>
        <w:t>磨砺锋芒</w:t>
      </w:r>
    </w:p>
    <w:p w14:paraId="00469E37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</w:rPr>
        <w:t>第五章</w:t>
      </w:r>
      <w:r>
        <w:rPr>
          <w:rFonts w:hint="eastAsia"/>
          <w:color w:val="000000"/>
          <w:kern w:val="0"/>
          <w:szCs w:val="21"/>
          <w:lang w:val="de-DE"/>
        </w:rPr>
        <w:t xml:space="preserve"> </w:t>
      </w:r>
      <w:r>
        <w:rPr>
          <w:rFonts w:hint="eastAsia"/>
          <w:color w:val="000000"/>
          <w:kern w:val="0"/>
          <w:szCs w:val="21"/>
        </w:rPr>
        <w:t>去除赘冗</w:t>
      </w:r>
    </w:p>
    <w:p w14:paraId="24519BBE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b/>
          <w:color w:val="000000"/>
          <w:kern w:val="0"/>
          <w:szCs w:val="21"/>
          <w:lang w:val="de-DE"/>
        </w:rPr>
      </w:pPr>
    </w:p>
    <w:p w14:paraId="240E37C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b/>
          <w:color w:val="000000"/>
          <w:kern w:val="0"/>
          <w:szCs w:val="21"/>
          <w:lang w:val="de-DE"/>
        </w:rPr>
      </w:pPr>
      <w:r>
        <w:rPr>
          <w:rFonts w:hint="eastAsia"/>
          <w:b/>
          <w:color w:val="000000"/>
          <w:kern w:val="0"/>
          <w:szCs w:val="21"/>
        </w:rPr>
        <w:t>第二部分</w:t>
      </w:r>
      <w:r>
        <w:rPr>
          <w:rFonts w:hint="eastAsia"/>
          <w:b/>
          <w:color w:val="000000"/>
          <w:kern w:val="0"/>
          <w:szCs w:val="21"/>
          <w:lang w:val="de-DE"/>
        </w:rPr>
        <w:t>：</w:t>
      </w:r>
      <w:r>
        <w:rPr>
          <w:rFonts w:hint="eastAsia"/>
          <w:b/>
          <w:color w:val="000000"/>
          <w:kern w:val="0"/>
          <w:szCs w:val="21"/>
        </w:rPr>
        <w:t>诗艺之美</w:t>
      </w:r>
    </w:p>
    <w:p w14:paraId="4CA2F72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</w:rPr>
        <w:t>第六章</w:t>
      </w:r>
      <w:r>
        <w:rPr>
          <w:rFonts w:hint="eastAsia"/>
          <w:color w:val="000000"/>
          <w:kern w:val="0"/>
          <w:szCs w:val="21"/>
          <w:lang w:val="de-DE"/>
        </w:rPr>
        <w:t xml:space="preserve"> </w:t>
      </w:r>
      <w:r>
        <w:rPr>
          <w:rFonts w:hint="eastAsia"/>
          <w:color w:val="000000"/>
          <w:kern w:val="0"/>
          <w:szCs w:val="21"/>
        </w:rPr>
        <w:t>激发好奇</w:t>
      </w:r>
    </w:p>
    <w:p w14:paraId="23F6C159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</w:rPr>
        <w:t>第七章</w:t>
      </w:r>
      <w:r>
        <w:rPr>
          <w:rFonts w:hint="eastAsia"/>
          <w:color w:val="000000"/>
          <w:kern w:val="0"/>
          <w:szCs w:val="21"/>
          <w:lang w:val="de-DE"/>
        </w:rPr>
        <w:t xml:space="preserve"> </w:t>
      </w:r>
      <w:r>
        <w:rPr>
          <w:rFonts w:hint="eastAsia"/>
          <w:color w:val="000000"/>
          <w:kern w:val="0"/>
          <w:szCs w:val="21"/>
        </w:rPr>
        <w:t>细心留意</w:t>
      </w:r>
    </w:p>
    <w:p w14:paraId="7FFDB0F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</w:rPr>
        <w:t>第八章</w:t>
      </w:r>
      <w:r>
        <w:rPr>
          <w:rFonts w:hint="eastAsia"/>
          <w:color w:val="000000"/>
          <w:kern w:val="0"/>
          <w:szCs w:val="21"/>
          <w:lang w:val="de-DE"/>
        </w:rPr>
        <w:t xml:space="preserve"> </w:t>
      </w:r>
      <w:r>
        <w:rPr>
          <w:rFonts w:hint="eastAsia"/>
          <w:color w:val="000000"/>
          <w:kern w:val="0"/>
          <w:szCs w:val="21"/>
        </w:rPr>
        <w:t>增添魅力</w:t>
      </w:r>
    </w:p>
    <w:p w14:paraId="750C99D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</w:rPr>
        <w:t>第九章</w:t>
      </w:r>
      <w:r>
        <w:rPr>
          <w:rFonts w:hint="eastAsia"/>
          <w:color w:val="000000"/>
          <w:kern w:val="0"/>
          <w:szCs w:val="21"/>
          <w:lang w:val="de-DE"/>
        </w:rPr>
        <w:t xml:space="preserve"> </w:t>
      </w:r>
      <w:r>
        <w:rPr>
          <w:rFonts w:hint="eastAsia"/>
          <w:color w:val="000000"/>
          <w:kern w:val="0"/>
          <w:szCs w:val="21"/>
        </w:rPr>
        <w:t>给我支烟</w:t>
      </w:r>
    </w:p>
    <w:p w14:paraId="5DAE44C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</w:rPr>
        <w:t>第十章</w:t>
      </w:r>
      <w:r>
        <w:rPr>
          <w:rFonts w:hint="eastAsia"/>
          <w:color w:val="000000"/>
          <w:kern w:val="0"/>
          <w:szCs w:val="21"/>
          <w:lang w:val="de-DE"/>
        </w:rPr>
        <w:t xml:space="preserve"> </w:t>
      </w:r>
      <w:r>
        <w:rPr>
          <w:rFonts w:hint="eastAsia"/>
          <w:color w:val="000000"/>
          <w:kern w:val="0"/>
          <w:szCs w:val="21"/>
        </w:rPr>
        <w:t>激发灵感</w:t>
      </w:r>
    </w:p>
    <w:p w14:paraId="308B16B9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</w:rPr>
        <w:t>第十一章</w:t>
      </w:r>
      <w:r>
        <w:rPr>
          <w:rFonts w:hint="eastAsia"/>
          <w:color w:val="000000"/>
          <w:kern w:val="0"/>
          <w:szCs w:val="21"/>
          <w:lang w:val="de-DE"/>
        </w:rPr>
        <w:t xml:space="preserve"> </w:t>
      </w:r>
      <w:r>
        <w:rPr>
          <w:rFonts w:hint="eastAsia"/>
          <w:color w:val="000000"/>
          <w:kern w:val="0"/>
          <w:szCs w:val="21"/>
        </w:rPr>
        <w:t>转化视角</w:t>
      </w:r>
    </w:p>
    <w:p w14:paraId="4C01FD26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</w:p>
    <w:p w14:paraId="59866F29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</w:rPr>
        <w:t>后记</w:t>
      </w:r>
    </w:p>
    <w:p w14:paraId="122CCA6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</w:rPr>
        <w:t>附录</w:t>
      </w:r>
    </w:p>
    <w:p w14:paraId="79AF365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</w:rPr>
        <w:t>延伸阅读资源</w:t>
      </w:r>
    </w:p>
    <w:p w14:paraId="7BA78DFF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</w:rPr>
        <w:t>致谢</w:t>
      </w:r>
    </w:p>
    <w:p w14:paraId="723AB24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关于作者</w:t>
      </w:r>
    </w:p>
    <w:p w14:paraId="0A8FB0B9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注释</w:t>
      </w:r>
    </w:p>
    <w:p w14:paraId="23307F1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14:paraId="3BD10226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14:paraId="32DE0C9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  <w:bookmarkStart w:id="0" w:name="productDetails"/>
      <w:bookmarkEnd w:id="0"/>
    </w:p>
    <w:p w14:paraId="15BA30E9">
      <w:pPr>
        <w:rPr>
          <w:b/>
          <w:color w:val="000000"/>
          <w:szCs w:val="21"/>
        </w:rPr>
      </w:pPr>
    </w:p>
    <w:p w14:paraId="31943D78">
      <w:pPr>
        <w:ind w:firstLine="422" w:firstLineChars="200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56515</wp:posOffset>
            </wp:positionV>
            <wp:extent cx="773430" cy="1082675"/>
            <wp:effectExtent l="19050" t="0" r="7620" b="0"/>
            <wp:wrapSquare wrapText="bothSides"/>
            <wp:docPr id="4" name="图片 2" descr="Everyday Grace with Sarah Lloyde Kaufman | Arts | The Harvard Crim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Everyday Grace with Sarah Lloyde Kaufman | Arts | The Harvard Crims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Cs w:val="21"/>
        </w:rPr>
        <w:t>莎拉·考夫曼（Sarah Kaufman）</w:t>
      </w:r>
      <w:r>
        <w:rPr>
          <w:rFonts w:hint="eastAsia"/>
          <w:color w:val="000000"/>
          <w:szCs w:val="21"/>
        </w:rPr>
        <w:t>是普利策奖获奖评论家、作家、记者和教育工作者。1996年至2022年间，她担任《华盛顿邮报》（</w:t>
      </w:r>
      <w:r>
        <w:rPr>
          <w:i/>
          <w:color w:val="000000"/>
          <w:szCs w:val="21"/>
        </w:rPr>
        <w:t>Washington Post</w:t>
      </w:r>
      <w:r>
        <w:rPr>
          <w:rFonts w:hint="eastAsia"/>
          <w:color w:val="000000"/>
          <w:szCs w:val="21"/>
        </w:rPr>
        <w:t>）首席舞蹈评论员和资深艺术撰稿人，撰写关于表演艺术、流行文化、体育、科学和个人表达的文章。她目前在哈佛大学继续教育学院的写作项目中任教。她曾任普林斯顿大学麦克劳写作教授（McGraw Professor of Writing），并在尤金·奥尼尔戏剧中心的国家评论家协会教授舞蹈评论。</w:t>
      </w:r>
    </w:p>
    <w:p w14:paraId="5C6FA4AD">
      <w:pPr>
        <w:rPr>
          <w:rFonts w:ascii="宋体" w:hAnsi="宋体" w:cs="宋体"/>
          <w:szCs w:val="21"/>
        </w:rPr>
      </w:pPr>
    </w:p>
    <w:p w14:paraId="7F2EFAE7">
      <w:pPr>
        <w:rPr>
          <w:rFonts w:ascii="宋体" w:hAnsi="宋体" w:cs="宋体"/>
          <w:b/>
          <w:bCs/>
          <w:szCs w:val="21"/>
        </w:rPr>
      </w:pPr>
    </w:p>
    <w:p w14:paraId="7A38A110">
      <w:pPr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/>
          <w:b/>
          <w:bCs/>
          <w:szCs w:val="21"/>
        </w:rPr>
        <w:t>媒体评价：</w:t>
      </w:r>
    </w:p>
    <w:p w14:paraId="7AC7B407">
      <w:pPr>
        <w:rPr>
          <w:bCs/>
          <w:color w:val="000000"/>
          <w:szCs w:val="21"/>
        </w:rPr>
      </w:pPr>
    </w:p>
    <w:p w14:paraId="055415DC">
      <w:pPr>
        <w:ind w:firstLine="420" w:firstLineChars="200"/>
        <w:rPr>
          <w:rFonts w:hint="eastAsia" w:eastAsia="宋体"/>
          <w:bCs/>
          <w:color w:val="000000"/>
          <w:szCs w:val="21"/>
          <w:lang w:eastAsia="zh-CN"/>
        </w:rPr>
      </w:pPr>
      <w:r>
        <w:rPr>
          <w:rFonts w:hint="eastAsia"/>
          <w:bCs/>
          <w:color w:val="000000"/>
          <w:szCs w:val="21"/>
          <w:lang w:eastAsia="zh-CN"/>
        </w:rPr>
        <w:t>“嗯，没错：莎拉·L·考夫曼的</w:t>
      </w:r>
      <w:r>
        <w:rPr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</w:rPr>
        <w:t>点燃动词力，写出好文章</w:t>
      </w:r>
      <w:r>
        <w:rPr>
          <w:b/>
          <w:color w:val="000000"/>
          <w:szCs w:val="21"/>
        </w:rPr>
        <w:t>》</w:t>
      </w:r>
      <w:r>
        <w:rPr>
          <w:rFonts w:hint="eastAsia"/>
          <w:bCs/>
          <w:color w:val="000000"/>
          <w:szCs w:val="21"/>
          <w:lang w:eastAsia="zh-CN"/>
        </w:rPr>
        <w:t>乍看之下，是本关于有效运用动词的入门指南——这些词汇自幼就被灌输给我们，被视为表达行动的词语。但如同所有顶尖的语言著作，它亦是关于存在的沉思，是砥砺思维方式的号召——进而提升表达能力（反之亦然），更是一部令人惊叹的精妙指南，教会我们如何让每个词汇都发挥价值。考夫曼擅长揭示动词（当然还有形容词、副词、名词等词汇库中的所有成员——仅靠动词无法成就佳作）蕴含的直击心灵的力量，既通过她优雅深邃的文笔，也借助从他人作品中精心摘取的无数绝妙例证。无论新手还是老手，所有写作者都能在此收获实用启迪；而所有读者，都将受益于考夫曼优雅的劝诫——在语义模糊的时代，要诚实地运用语言。”——本杰明·德雷尔（Benjamin Dreyer,），《纽约时报》畅销书《德雷尔英语》（DREYER</w:t>
      </w:r>
      <w:r>
        <w:rPr>
          <w:rFonts w:hint="default"/>
          <w:bCs/>
          <w:color w:val="000000"/>
          <w:szCs w:val="21"/>
          <w:lang w:val="en-US" w:eastAsia="zh-CN"/>
        </w:rPr>
        <w:t>’</w:t>
      </w:r>
      <w:bookmarkStart w:id="3" w:name="_GoBack"/>
      <w:bookmarkEnd w:id="3"/>
      <w:r>
        <w:rPr>
          <w:rFonts w:hint="eastAsia"/>
          <w:bCs/>
          <w:color w:val="000000"/>
          <w:szCs w:val="21"/>
          <w:lang w:eastAsia="zh-CN"/>
        </w:rPr>
        <w:t xml:space="preserve">S ENGLISH ）作者 </w:t>
      </w:r>
    </w:p>
    <w:p w14:paraId="2C550E0C">
      <w:pPr>
        <w:ind w:firstLine="420" w:firstLineChars="200"/>
        <w:rPr>
          <w:rFonts w:hint="eastAsia"/>
          <w:bCs/>
          <w:color w:val="000000"/>
          <w:szCs w:val="21"/>
        </w:rPr>
      </w:pPr>
    </w:p>
    <w:p w14:paraId="29CC649F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莎拉·L·考夫曼（</w:t>
      </w:r>
      <w:r>
        <w:rPr>
          <w:bCs/>
          <w:color w:val="000000"/>
          <w:szCs w:val="21"/>
        </w:rPr>
        <w:t>Sarah L. Kaufman</w:t>
      </w:r>
      <w:r>
        <w:rPr>
          <w:rFonts w:hint="eastAsia"/>
          <w:bCs/>
          <w:color w:val="000000"/>
          <w:szCs w:val="21"/>
        </w:rPr>
        <w:t>）</w:t>
      </w:r>
      <w:r>
        <w:rPr>
          <w:rFonts w:hint="eastAsia"/>
          <w:b/>
          <w:bCs w:val="0"/>
          <w:color w:val="000000"/>
          <w:szCs w:val="21"/>
        </w:rPr>
        <w:t>《优雅的艺术》（</w:t>
      </w:r>
      <w:r>
        <w:rPr>
          <w:b/>
          <w:bCs w:val="0"/>
          <w:i/>
          <w:color w:val="000000"/>
          <w:szCs w:val="21"/>
        </w:rPr>
        <w:t>The Art of Grace</w:t>
      </w:r>
      <w:r>
        <w:rPr>
          <w:rFonts w:hint="eastAsia"/>
          <w:b/>
          <w:bCs w:val="0"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收获的赞誉：</w:t>
      </w:r>
    </w:p>
    <w:p w14:paraId="3951075F">
      <w:pPr>
        <w:ind w:firstLine="420" w:firstLineChars="20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入选《华盛顿邮报》（</w:t>
      </w:r>
      <w:r>
        <w:rPr>
          <w:bCs/>
          <w:i/>
          <w:color w:val="000000"/>
          <w:szCs w:val="21"/>
        </w:rPr>
        <w:t>Washington Post</w:t>
      </w:r>
      <w:r>
        <w:rPr>
          <w:rFonts w:hint="eastAsia"/>
          <w:bCs/>
          <w:color w:val="000000"/>
          <w:szCs w:val="21"/>
        </w:rPr>
        <w:t>）2015年度值得关注图书</w:t>
      </w:r>
    </w:p>
    <w:p w14:paraId="24D29283">
      <w:pPr>
        <w:rPr>
          <w:bCs/>
          <w:color w:val="000000"/>
          <w:szCs w:val="21"/>
        </w:rPr>
      </w:pPr>
    </w:p>
    <w:p w14:paraId="24DD4416">
      <w:pPr>
        <w:ind w:firstLine="420" w:firstLineChars="20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“思想深刻且鼓舞人心。”</w:t>
      </w:r>
    </w:p>
    <w:p w14:paraId="2FB94ABF">
      <w:pPr>
        <w:ind w:firstLine="420" w:firstLineChars="200"/>
        <w:jc w:val="right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——莎拉·阿彻（Sarah Archer），《华盛顿邮报》（</w:t>
      </w:r>
      <w:r>
        <w:rPr>
          <w:bCs/>
          <w:color w:val="000000"/>
          <w:szCs w:val="21"/>
        </w:rPr>
        <w:t>Washington Post）</w:t>
      </w:r>
    </w:p>
    <w:p w14:paraId="7DE531F4">
      <w:pPr>
        <w:ind w:firstLine="420" w:firstLineChars="200"/>
        <w:jc w:val="right"/>
        <w:rPr>
          <w:bCs/>
          <w:color w:val="000000"/>
          <w:szCs w:val="21"/>
        </w:rPr>
      </w:pPr>
    </w:p>
    <w:p w14:paraId="61B110C5">
      <w:pPr>
        <w:ind w:firstLine="420" w:firstLineChars="20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“思想深刻，将长久留驻我心。莎拉·考夫曼对优雅这一罕见特质的思考既鼓舞人心又振奋人心。她在此呈现的是人性的至臻之境，而这正是我们生活中都需要增添一点的内容。”</w:t>
      </w:r>
    </w:p>
    <w:p w14:paraId="6DC15131">
      <w:pPr>
        <w:ind w:firstLine="420" w:firstLineChars="200"/>
        <w:jc w:val="right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——伊丽莎白·吉尔伯特（Elizabeth Gilbert），《美食，祈祷，恋爱》（</w:t>
      </w:r>
      <w:r>
        <w:rPr>
          <w:bCs/>
          <w:i/>
          <w:color w:val="000000"/>
          <w:szCs w:val="21"/>
        </w:rPr>
        <w:t>Eat, Pray, Love</w:t>
      </w:r>
      <w:r>
        <w:rPr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作者</w:t>
      </w:r>
    </w:p>
    <w:p w14:paraId="2300DFB2">
      <w:pPr>
        <w:ind w:firstLine="420" w:firstLineChars="200"/>
        <w:jc w:val="right"/>
        <w:rPr>
          <w:bCs/>
          <w:color w:val="000000"/>
          <w:szCs w:val="21"/>
        </w:rPr>
      </w:pPr>
    </w:p>
    <w:p w14:paraId="77AA29A5">
      <w:pPr>
        <w:ind w:firstLine="420" w:firstLineChars="20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“有时像是情书，有时又像是文化评论，整本书则是对优雅这一基本特质的欢乐探索，从古希腊延伸至好莱坞黄金时代。”</w:t>
      </w:r>
    </w:p>
    <w:p w14:paraId="3A54007E">
      <w:pPr>
        <w:ind w:firstLine="420" w:firstLineChars="200"/>
        <w:jc w:val="right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——阿丽安娜·赫芬顿（Arianna Huffington），赫芬顿邮报联合创始人，Thrive Global联合创始人兼首席执行官，《繁荣》（</w:t>
      </w:r>
      <w:r>
        <w:rPr>
          <w:bCs/>
          <w:i/>
          <w:color w:val="000000"/>
          <w:szCs w:val="21"/>
        </w:rPr>
        <w:t>Thrive</w:t>
      </w:r>
      <w:r>
        <w:rPr>
          <w:rFonts w:hint="eastAsia"/>
          <w:bCs/>
          <w:color w:val="000000"/>
          <w:szCs w:val="21"/>
        </w:rPr>
        <w:t>）作者</w:t>
      </w:r>
    </w:p>
    <w:p w14:paraId="6D78471C">
      <w:pPr>
        <w:ind w:firstLine="420" w:firstLineChars="200"/>
        <w:jc w:val="right"/>
        <w:rPr>
          <w:bCs/>
          <w:color w:val="000000"/>
          <w:szCs w:val="21"/>
        </w:rPr>
      </w:pPr>
    </w:p>
    <w:p w14:paraId="0CEFE65B">
      <w:pPr>
        <w:ind w:firstLine="420" w:firstLineChars="20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“莎拉·考夫曼为当下时代的顽疾提供了一剂老式良方。优雅是治愈我们粗鄙之风的良药……这是一本高雅、引人入胜，而且，没错，优雅的书。”</w:t>
      </w:r>
    </w:p>
    <w:p w14:paraId="76102771">
      <w:pPr>
        <w:ind w:firstLine="420" w:firstLineChars="200"/>
        <w:jc w:val="righ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—</w:t>
      </w:r>
      <w:r>
        <w:rPr>
          <w:rFonts w:hint="eastAsia"/>
          <w:bCs/>
          <w:color w:val="000000"/>
          <w:szCs w:val="21"/>
        </w:rPr>
        <w:t>丹尼尔·H·平克（Daniel H. Pink），《驱动力》（</w:t>
      </w:r>
      <w:r>
        <w:rPr>
          <w:bCs/>
          <w:i/>
          <w:color w:val="000000"/>
          <w:szCs w:val="21"/>
        </w:rPr>
        <w:t>Drive</w:t>
      </w:r>
      <w:r>
        <w:rPr>
          <w:rFonts w:hint="eastAsia"/>
          <w:bCs/>
          <w:color w:val="000000"/>
          <w:szCs w:val="21"/>
        </w:rPr>
        <w:t>）作者</w:t>
      </w:r>
    </w:p>
    <w:p w14:paraId="468B3546">
      <w:pPr>
        <w:rPr>
          <w:bCs/>
          <w:color w:val="000000"/>
          <w:szCs w:val="21"/>
        </w:rPr>
      </w:pPr>
    </w:p>
    <w:p w14:paraId="1DD7E48A">
      <w:pPr>
        <w:rPr>
          <w:bCs/>
          <w:color w:val="000000"/>
          <w:szCs w:val="21"/>
        </w:rPr>
      </w:pPr>
    </w:p>
    <w:p w14:paraId="5777BD5D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7C609C0D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34BD78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b/>
          <w:szCs w:val="21"/>
        </w:rPr>
        <w:t>Rights@nurnberg.com.cn</w:t>
      </w:r>
      <w:r>
        <w:rPr>
          <w:rStyle w:val="17"/>
          <w:b/>
          <w:szCs w:val="21"/>
        </w:rPr>
        <w:fldChar w:fldCharType="end"/>
      </w:r>
    </w:p>
    <w:p w14:paraId="028AA37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5FE1FC2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10B8E3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6BCCCED4"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2A090F75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53840DB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5D7F3BD5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1F6EE5DC"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572E44E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C601BF3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1"/>
    <w:bookmarkEnd w:id="2"/>
    <w:p w14:paraId="4434E5C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BE8CD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42B21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8A7000A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6F230376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3CF81C77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7"/>
        <w:rFonts w:hint="eastAsia" w:ascii="方正姚体" w:hAnsi="华文仿宋" w:eastAsia="方正姚体"/>
        <w:sz w:val="18"/>
        <w:szCs w:val="18"/>
      </w:rPr>
      <w:fldChar w:fldCharType="end"/>
    </w:r>
  </w:p>
  <w:p w14:paraId="68708A1D"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13652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48813F">
    <w:pPr>
      <w:pStyle w:val="9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4EB9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3867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4822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0A88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0F8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A779A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6D9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6E9E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3224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2B9F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3F8D"/>
    <w:rsid w:val="00E34497"/>
    <w:rsid w:val="00E35440"/>
    <w:rsid w:val="00E43598"/>
    <w:rsid w:val="00E43D51"/>
    <w:rsid w:val="00E45876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3816ADA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9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jc w:val="left"/>
    </w:p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3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5"/>
    <w:qFormat/>
    <w:uiPriority w:val="99"/>
    <w:rPr>
      <w:rFonts w:cs="Myriad Pro"/>
      <w:color w:val="000014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7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  <w:style w:type="character" w:customStyle="1" w:styleId="39">
    <w:name w:val="标题 5 Char"/>
    <w:basedOn w:val="13"/>
    <w:link w:val="5"/>
    <w:semiHidden/>
    <w:qFormat/>
    <w:uiPriority w:val="0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1242</Words>
  <Characters>1757</Characters>
  <Lines>16</Lines>
  <Paragraphs>4</Paragraphs>
  <TotalTime>1</TotalTime>
  <ScaleCrop>false</ScaleCrop>
  <LinksUpToDate>false</LinksUpToDate>
  <CharactersWithSpaces>1803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2025-09-11T06:07:00Z</dcterms:created>
  <dc:creator>Image</dc:creator>
  <cp:lastModifiedBy>SEER</cp:lastModifiedBy>
  <cp:lastPrinted>2005-06-10T06:33:00Z</cp:lastPrinted>
  <dcterms:modified xsi:type="dcterms:W3CDTF">2025-09-22T08:29:34Z</dcterms:modified>
  <dc:title>新 书 推 荐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0AD08EC1E80A4AAFBECB970C4E2E2063_13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