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0E923576">
      <w:pPr>
        <w:jc w:val="center"/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64770</wp:posOffset>
            </wp:positionV>
            <wp:extent cx="1884680" cy="2087880"/>
            <wp:effectExtent l="0" t="0" r="1270" b="762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D765E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中文书名：</w:t>
      </w:r>
      <w:r>
        <w:rPr>
          <w:rFonts w:ascii="Times New Roman" w:hAnsi="Times New Roman" w:eastAsia="宋体"/>
          <w:b/>
          <w:bCs/>
        </w:rPr>
        <w:t>《</w:t>
      </w:r>
      <w:r>
        <w:rPr>
          <w:rFonts w:hint="eastAsia" w:ascii="Times New Roman" w:hAnsi="Times New Roman" w:eastAsia="宋体"/>
          <w:b/>
          <w:bCs/>
        </w:rPr>
        <w:t>学校没教的事</w:t>
      </w:r>
      <w:r>
        <w:rPr>
          <w:rFonts w:ascii="Times New Roman" w:hAnsi="Times New Roman" w:eastAsia="宋体"/>
          <w:b/>
          <w:bCs/>
        </w:rPr>
        <w:t>》</w:t>
      </w:r>
    </w:p>
    <w:p w14:paraId="395B43D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英文书名：Things Not Taught at School</w:t>
      </w:r>
    </w:p>
    <w:p w14:paraId="07B3642D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作    者：Mavisel Yener &amp; Ghazal Fatollahi</w:t>
      </w:r>
    </w:p>
    <w:p w14:paraId="0816D9C2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出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版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社</w:t>
      </w:r>
      <w:r>
        <w:rPr>
          <w:rFonts w:hint="eastAsia" w:ascii="Times New Roman" w:hAnsi="Times New Roman" w:eastAsia="宋体"/>
          <w:b/>
          <w:bCs/>
          <w:lang w:val="fr-FR"/>
        </w:rPr>
        <w:t>：Tudem</w:t>
      </w:r>
    </w:p>
    <w:p w14:paraId="6FAC9EE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代理公司</w:t>
      </w:r>
      <w:r>
        <w:rPr>
          <w:rFonts w:hint="eastAsia" w:ascii="Times New Roman" w:hAnsi="Times New Roman" w:eastAsia="宋体"/>
          <w:b/>
          <w:bCs/>
          <w:lang w:val="fr-FR"/>
        </w:rPr>
        <w:t>：Tudem/ANA</w:t>
      </w:r>
    </w:p>
    <w:p w14:paraId="4C59AD75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页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   </w:t>
      </w:r>
      <w:r>
        <w:rPr>
          <w:rFonts w:hint="eastAsia" w:ascii="Times New Roman" w:hAnsi="Times New Roman" w:eastAsia="宋体"/>
          <w:b/>
          <w:bCs/>
        </w:rPr>
        <w:t>数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32</w:t>
      </w:r>
      <w:r>
        <w:rPr>
          <w:rFonts w:hint="eastAsia" w:ascii="Times New Roman" w:hAnsi="Times New Roman" w:eastAsia="宋体"/>
          <w:b/>
          <w:bCs/>
        </w:rPr>
        <w:t>页</w:t>
      </w:r>
    </w:p>
    <w:p w14:paraId="276046BC">
      <w:pPr>
        <w:jc w:val="left"/>
        <w:rPr>
          <w:rFonts w:hint="eastAsia" w:ascii="Times New Roman" w:hAnsi="Times New Roman" w:eastAsia="宋体"/>
          <w:b/>
          <w:bCs/>
          <w:lang w:val="fr-FR" w:eastAsia="zh-CN"/>
        </w:rPr>
      </w:pPr>
      <w:r>
        <w:rPr>
          <w:rFonts w:hint="eastAsia" w:ascii="Times New Roman" w:hAnsi="Times New Roman" w:eastAsia="宋体"/>
          <w:b/>
          <w:bCs/>
        </w:rPr>
        <w:t>出版时间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待定</w:t>
      </w:r>
    </w:p>
    <w:p w14:paraId="33865CF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代理地区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</w:rPr>
        <w:t>中国大陆、台湾</w:t>
      </w:r>
    </w:p>
    <w:p w14:paraId="44A9FC5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审读资料：电子稿</w:t>
      </w:r>
    </w:p>
    <w:p w14:paraId="4842C324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类    型：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儿童</w:t>
      </w:r>
      <w:r>
        <w:rPr>
          <w:rFonts w:hint="eastAsia" w:ascii="Times New Roman" w:hAnsi="Times New Roman" w:eastAsia="宋体"/>
          <w:b/>
          <w:bCs/>
        </w:rPr>
        <w:t>故事绘本</w:t>
      </w:r>
    </w:p>
    <w:p w14:paraId="08ABA501">
      <w:pPr>
        <w:rPr>
          <w:rFonts w:ascii="Times New Roman" w:hAnsi="Times New Roman" w:eastAsia="宋体"/>
          <w:b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 w14:paraId="73628471">
      <w:pPr>
        <w:jc w:val="center"/>
        <w:rPr>
          <w:rFonts w:hint="eastAsia" w:ascii="Times New Roman" w:hAnsi="Times New Roman" w:eastAsia="宋体"/>
          <w:b/>
          <w:bCs/>
          <w:color w:val="auto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auto"/>
          <w:szCs w:val="21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亮点解析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eastAsia="zh-CN"/>
        </w:rPr>
        <w:t>】</w:t>
      </w:r>
    </w:p>
    <w:p w14:paraId="1BE059A9">
      <w:pPr>
        <w:jc w:val="center"/>
        <w:rPr>
          <w:rFonts w:hint="eastAsia" w:ascii="Times New Roman" w:hAnsi="Times New Roman" w:eastAsia="宋体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伊朗画家格扎尔·法托拉希融合波斯细密画与现代插画技法，用高饱和度色块构建“纸上游乐园”，视觉叙事超越语言隔阂</w:t>
      </w:r>
    </w:p>
    <w:p w14:paraId="143BA359">
      <w:pPr>
        <w:jc w:val="center"/>
        <w:rPr>
          <w:rFonts w:hint="eastAsia" w:ascii="Times New Roman" w:hAnsi="Times New Roman" w:eastAsia="宋体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ajorEastAsia"/>
          <w:b w:val="0"/>
          <w:bCs w:val="0"/>
          <w:color w:val="auto"/>
          <w:sz w:val="21"/>
          <w:szCs w:val="21"/>
          <w:lang w:val="en-US" w:eastAsia="zh-CN"/>
        </w:rPr>
        <w:t>情感引导新范式：通过列举“学校不教吹口哨”“不教和火烈鸟玩跳房子”等荒诞场景，将入学焦虑转化为幽默探索，缓解儿童对未知环境的恐惧。</w:t>
      </w:r>
    </w:p>
    <w:p w14:paraId="1AD23B48">
      <w:pPr>
        <w:jc w:val="center"/>
        <w:rPr>
          <w:rFonts w:hint="eastAsia" w:ascii="Times New Roman" w:hAnsi="Times New Roman" w:eastAsia="宋体" w:cstheme="majorEastAsia"/>
          <w:b w:val="0"/>
          <w:bCs w:val="0"/>
          <w:color w:val="auto"/>
          <w:sz w:val="21"/>
          <w:szCs w:val="21"/>
          <w:lang w:val="en-US" w:eastAsia="zh-CN"/>
        </w:rPr>
      </w:pPr>
    </w:p>
    <w:p w14:paraId="3D671B6B">
      <w:pPr>
        <w:jc w:val="center"/>
        <w:rPr>
          <w:rFonts w:hint="eastAsia" w:ascii="Times New Roman" w:hAnsi="Times New Roman" w:eastAsia="宋体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ajorEastAsia"/>
          <w:b w:val="0"/>
          <w:bCs w:val="0"/>
          <w:color w:val="auto"/>
          <w:sz w:val="21"/>
          <w:szCs w:val="21"/>
          <w:lang w:val="en-US" w:eastAsia="zh-CN"/>
        </w:rPr>
        <w:t>反向凸显学校核心价值——不是技能灌输，而是提供友谊、好奇心与自主探索的安全容器。</w:t>
      </w:r>
    </w:p>
    <w:p w14:paraId="74798DB0">
      <w:pPr>
        <w:jc w:val="center"/>
        <w:rPr>
          <w:rFonts w:hint="eastAsia" w:ascii="Times New Roman" w:hAnsi="Times New Roman" w:eastAsia="宋体" w:cstheme="majorEastAsia"/>
          <w:b w:val="0"/>
          <w:bCs w:val="0"/>
          <w:color w:val="auto"/>
          <w:sz w:val="21"/>
          <w:szCs w:val="21"/>
          <w:lang w:val="en-US" w:eastAsia="zh-CN"/>
        </w:rPr>
      </w:pPr>
    </w:p>
    <w:p w14:paraId="321BE254">
      <w:pPr>
        <w:jc w:val="center"/>
        <w:rPr>
          <w:rFonts w:hint="eastAsia" w:ascii="Times New Roman" w:hAnsi="Times New Roman" w:eastAsia="宋体"/>
          <w:b/>
          <w:bCs/>
          <w:color w:val="1B1D46"/>
          <w:szCs w:val="21"/>
          <w:lang w:eastAsia="zh-CN"/>
        </w:rPr>
      </w:pPr>
      <w:r>
        <w:rPr>
          <w:rFonts w:hint="eastAsia" w:ascii="Times New Roman" w:hAnsi="Times New Roman" w:eastAsia="宋体" w:cstheme="majorEastAsia"/>
          <w:b/>
          <w:bCs/>
          <w:color w:val="1B1D46"/>
          <w:sz w:val="21"/>
          <w:szCs w:val="21"/>
          <w:lang w:eastAsia="zh-CN"/>
        </w:rPr>
        <w:t>认知重构实验：借“鲨鱼怕痒吗？”“雨伞翻面怎么办”等无厘头问题，揭示教育真谛：学校并非提供标准答案的工厂，而是培育问题意识的沃土。</w:t>
      </w:r>
    </w:p>
    <w:p w14:paraId="65214228">
      <w:pPr>
        <w:rPr>
          <w:rFonts w:hint="eastAsia" w:ascii="Times New Roman" w:hAnsi="Times New Roman" w:eastAsia="宋体"/>
          <w:b/>
          <w:bCs/>
          <w:color w:val="1B1D46"/>
          <w:szCs w:val="21"/>
          <w:lang w:eastAsia="zh-CN"/>
        </w:rPr>
      </w:pPr>
    </w:p>
    <w:p w14:paraId="1B50C5E8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7A1F385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AB1E0C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学校永远不会教你——如何用口哨召唤流浪猫，如何与火烈鸟玩跳房子，甚至不知道鲨鱼是否怕痒！</w:t>
      </w:r>
    </w:p>
    <w:p w14:paraId="02AEDA12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98194B9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但它会给你更珍贵的礼物：一个总对你微笑的朋友，一位等你提问的老师，还有装满笑声的课间十分钟。</w:t>
      </w:r>
    </w:p>
    <w:p w14:paraId="5DDB0057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F0BAD2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当小男孩纠结“雨伞翻面怎么办”时，老师没有给出答案，而是递来胶带和彩纸：“试试造一把属于自己的伞？”这一刻他忽然明白：真正的学习，始于放下“必须被教会”的执念。</w:t>
      </w:r>
    </w:p>
    <w:p w14:paraId="602DD4CC">
      <w:pPr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DC588EC">
      <w:pP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3F44612A">
      <w:pPr>
        <w:ind w:firstLine="422" w:firstLineChars="200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5169602">
      <w:pPr>
        <w:ind w:firstLine="42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梅维瑟·叶纳（Mavisel Yener）：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土耳其儿童文学旗帜人物，创作聚焦“非常规教育场景”。其作品《废纸箱里的宇宙》获2023年国际安徒生奖提名，擅长用诗意语言解构儿童焦虑。</w:t>
      </w:r>
    </w:p>
    <w:p w14:paraId="3F219FFA">
      <w:pPr>
        <w:ind w:firstLine="42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 w14:paraId="42931A26">
      <w:pPr>
        <w:ind w:firstLine="42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eastAsia="zh-CN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​格扎尔·法托拉希（Ghazal Fatollahi）：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伊朗新锐插画家，作品入选博洛尼亚童书展主视觉。受波斯细密画启发，开创“几何色块拼接”风格——用圆形喻示友谊的包容、三角象征难题的锐利，视觉符号与文本形成蒙太奇式互文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。</w:t>
      </w:r>
    </w:p>
    <w:p w14:paraId="6C94C276">
      <w:pPr>
        <w:ind w:firstLine="420" w:firstLineChars="200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3BF616">
      <w:pP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275F6B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内页插图：</w:t>
      </w:r>
    </w:p>
    <w:p w14:paraId="29745526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BB29BBB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5554345" cy="3676650"/>
            <wp:effectExtent l="0" t="0" r="825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35EC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0257443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35D810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Times New Roman" w:hAnsi="Times New Roman" w:eastAsia="宋体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  <w:bookmarkStart w:id="1" w:name="_GoBack"/>
      <w:bookmarkEnd w:id="1"/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4485F0A3">
      <w:pPr>
        <w:ind w:right="420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060A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558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B7775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40AD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44AA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CB9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0304472A"/>
    <w:rsid w:val="0A522CFE"/>
    <w:rsid w:val="16CA57D2"/>
    <w:rsid w:val="17F02ED1"/>
    <w:rsid w:val="1AF119FB"/>
    <w:rsid w:val="2797643D"/>
    <w:rsid w:val="2E180D2E"/>
    <w:rsid w:val="3518359B"/>
    <w:rsid w:val="36935B89"/>
    <w:rsid w:val="3DDB7D58"/>
    <w:rsid w:val="41636DDA"/>
    <w:rsid w:val="51FC1C0F"/>
    <w:rsid w:val="534E138F"/>
    <w:rsid w:val="57897A67"/>
    <w:rsid w:val="5C606182"/>
    <w:rsid w:val="5EAF36F4"/>
    <w:rsid w:val="5FE56561"/>
    <w:rsid w:val="60D23CEC"/>
    <w:rsid w:val="62726C0F"/>
    <w:rsid w:val="62B0343B"/>
    <w:rsid w:val="74D749C1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49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753</Words>
  <Characters>1045</Characters>
  <Lines>1</Lines>
  <Paragraphs>1</Paragraphs>
  <TotalTime>36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2025-05-11T15:58:00Z</dcterms:created>
  <dc:creator>Image</dc:creator>
  <cp:lastModifiedBy>辉</cp:lastModifiedBy>
  <cp:lastPrinted>2004-04-23T07:06:00Z</cp:lastPrinted>
  <dcterms:modified xsi:type="dcterms:W3CDTF">2025-09-19T08:52:31Z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71985693AEEF4EF5BDD6A376CCEB14C3_13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