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0E923576">
      <w:pPr>
        <w:jc w:val="center"/>
        <w:rPr>
          <w:rFonts w:hint="eastAsia" w:ascii="Times New Roman" w:hAnsi="Times New Roman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70305" cy="1579245"/>
            <wp:effectExtent l="0" t="0" r="10795" b="1905"/>
            <wp:docPr id="3" name="图片 3" descr="95ea1fdfb0804144c89c70520d5559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5ea1fdfb0804144c89c70520d5559a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62685" cy="1588135"/>
            <wp:effectExtent l="0" t="0" r="18415" b="12065"/>
            <wp:docPr id="4" name="图片 4" descr="01061cabfe2b22931ea4f009ef71f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061cabfe2b22931ea4f009ef71f0f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15695" cy="1604010"/>
            <wp:effectExtent l="0" t="0" r="8255" b="15240"/>
            <wp:docPr id="5" name="图片 5" descr="a9998ae93062dc1b9c919201beed7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998ae93062dc1b9c919201beed75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765E">
      <w:pPr>
        <w:jc w:val="left"/>
        <w:rPr>
          <w:rFonts w:hint="eastAsia" w:ascii="Times New Roman" w:hAnsi="Times New Roman" w:eastAsia="宋体"/>
          <w:b/>
          <w:bCs/>
          <w:lang w:eastAsia="zh-CN"/>
        </w:rPr>
      </w:pPr>
      <w:r>
        <w:rPr>
          <w:rFonts w:hint="eastAsia" w:ascii="Times New Roman" w:hAnsi="Times New Roman" w:eastAsia="宋体"/>
          <w:b/>
          <w:bCs/>
        </w:rPr>
        <w:t>中文书名：</w:t>
      </w:r>
      <w:r>
        <w:rPr>
          <w:rFonts w:ascii="Times New Roman" w:hAnsi="Times New Roman" w:eastAsia="宋体"/>
          <w:b/>
          <w:bCs/>
        </w:rPr>
        <w:t>《</w:t>
      </w:r>
      <w:r>
        <w:rPr>
          <w:rFonts w:hint="eastAsia" w:ascii="Times New Roman" w:hAnsi="Times New Roman" w:eastAsia="宋体"/>
          <w:b/>
          <w:bCs/>
        </w:rPr>
        <w:t>半猫少女卡蒂</w:t>
      </w:r>
      <w:r>
        <w:rPr>
          <w:rFonts w:ascii="Times New Roman" w:hAnsi="Times New Roman" w:eastAsia="宋体"/>
          <w:b/>
          <w:bCs/>
        </w:rPr>
        <w:t>》</w:t>
      </w:r>
      <w:r>
        <w:rPr>
          <w:rFonts w:hint="eastAsia"/>
          <w:b/>
          <w:bCs/>
          <w:lang w:val="en-US" w:eastAsia="zh-CN"/>
        </w:rPr>
        <w:t>系列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三册</w:t>
      </w:r>
      <w:r>
        <w:rPr>
          <w:rFonts w:hint="eastAsia"/>
          <w:b/>
          <w:bCs/>
          <w:lang w:eastAsia="zh-CN"/>
        </w:rPr>
        <w:t>）</w:t>
      </w:r>
    </w:p>
    <w:p w14:paraId="395B43D9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英文书名：Catty Corner</w:t>
      </w:r>
    </w:p>
    <w:p w14:paraId="07B3642D">
      <w:pPr>
        <w:jc w:val="left"/>
        <w:rPr>
          <w:rFonts w:hint="eastAsia"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作    者：Julie Murphey</w:t>
      </w:r>
    </w:p>
    <w:p w14:paraId="0816D9C2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出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版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社</w:t>
      </w:r>
      <w:r>
        <w:rPr>
          <w:rFonts w:hint="eastAsia" w:ascii="Times New Roman" w:hAnsi="Times New Roman" w:eastAsia="宋体"/>
          <w:b/>
          <w:bCs/>
          <w:lang w:val="fr-FR"/>
        </w:rPr>
        <w:t>：Little Brown</w:t>
      </w:r>
    </w:p>
    <w:p w14:paraId="6FAC9EEC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代理公司</w:t>
      </w:r>
      <w:r>
        <w:rPr>
          <w:rFonts w:hint="eastAsia" w:ascii="Times New Roman" w:hAnsi="Times New Roman" w:eastAsia="宋体"/>
          <w:b/>
          <w:bCs/>
          <w:lang w:val="fr-FR"/>
        </w:rPr>
        <w:t>：Little Brown</w:t>
      </w:r>
    </w:p>
    <w:p w14:paraId="4C59AD75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页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   </w:t>
      </w:r>
      <w:r>
        <w:rPr>
          <w:rFonts w:hint="eastAsia" w:ascii="Times New Roman" w:hAnsi="Times New Roman" w:eastAsia="宋体"/>
          <w:b/>
          <w:bCs/>
        </w:rPr>
        <w:t>数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/>
          <w:b/>
          <w:bCs/>
          <w:lang w:val="en-US" w:eastAsia="zh-CN"/>
        </w:rPr>
        <w:t>128</w:t>
      </w:r>
      <w:r>
        <w:rPr>
          <w:rFonts w:hint="eastAsia" w:ascii="Times New Roman" w:hAnsi="Times New Roman" w:eastAsia="宋体"/>
          <w:b/>
          <w:bCs/>
        </w:rPr>
        <w:t>页</w:t>
      </w:r>
    </w:p>
    <w:p w14:paraId="276046BC">
      <w:pPr>
        <w:jc w:val="left"/>
        <w:rPr>
          <w:rFonts w:hint="default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</w:rPr>
        <w:t>出版时间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 w:ascii="Times New Roman" w:hAnsi="Times New Roman" w:eastAsia="宋体"/>
          <w:b/>
          <w:bCs/>
          <w:lang w:val="en-US" w:eastAsia="zh-CN"/>
        </w:rPr>
        <w:t>2026年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 w:ascii="Times New Roman" w:hAnsi="Times New Roman" w:eastAsia="宋体"/>
          <w:b/>
          <w:bCs/>
          <w:lang w:val="en-US" w:eastAsia="zh-CN"/>
        </w:rPr>
        <w:t>月</w:t>
      </w:r>
    </w:p>
    <w:p w14:paraId="33865CFC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代理地区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 w:ascii="Times New Roman" w:hAnsi="Times New Roman" w:eastAsia="宋体"/>
          <w:b/>
          <w:bCs/>
        </w:rPr>
        <w:t>中国大陆、台湾</w:t>
      </w:r>
    </w:p>
    <w:p w14:paraId="44A9FC59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审读资料：电子稿</w:t>
      </w:r>
    </w:p>
    <w:p w14:paraId="4842C324">
      <w:pPr>
        <w:jc w:val="left"/>
        <w:rPr>
          <w:rFonts w:hint="eastAsia" w:ascii="Times New Roman" w:hAnsi="Times New Roman" w:eastAsia="宋体"/>
          <w:b/>
          <w:bCs/>
          <w:lang w:eastAsia="zh-CN"/>
        </w:rPr>
      </w:pPr>
      <w:r>
        <w:rPr>
          <w:rFonts w:hint="eastAsia" w:ascii="Times New Roman" w:hAnsi="Times New Roman" w:eastAsia="宋体"/>
          <w:b/>
          <w:bCs/>
        </w:rPr>
        <w:t>类    型：</w:t>
      </w:r>
      <w:r>
        <w:rPr>
          <w:rFonts w:hint="eastAsia" w:ascii="Times New Roman" w:hAnsi="Times New Roman" w:eastAsia="宋体"/>
          <w:b/>
          <w:bCs/>
          <w:lang w:val="en-US" w:eastAsia="zh-CN"/>
        </w:rPr>
        <w:t>桥梁书</w:t>
      </w:r>
    </w:p>
    <w:p w14:paraId="08ABA501">
      <w:pPr>
        <w:rPr>
          <w:rFonts w:ascii="Times New Roman" w:hAnsi="Times New Roman" w:eastAsia="宋体"/>
          <w:b/>
          <w:bCs/>
          <w:color w:val="F79646" w:themeColor="accent6"/>
          <w:szCs w:val="21"/>
          <w14:textFill>
            <w14:solidFill>
              <w14:schemeClr w14:val="accent6"/>
            </w14:solidFill>
          </w14:textFill>
        </w:rPr>
      </w:pPr>
    </w:p>
    <w:p w14:paraId="73628471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Cs w:val="21"/>
          <w:lang w:eastAsia="zh-CN"/>
        </w:rPr>
        <w:t>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Cs w:val="21"/>
          <w:lang w:val="en-US" w:eastAsia="zh-CN"/>
        </w:rPr>
        <w:t>亮点解析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Cs w:val="21"/>
          <w:lang w:eastAsia="zh-CN"/>
        </w:rPr>
        <w:t>】</w:t>
      </w:r>
    </w:p>
    <w:p w14:paraId="1FD0E207">
      <w:pPr>
        <w:jc w:val="center"/>
        <w:rPr>
          <w:rFonts w:hint="default" w:ascii="Times New Roman" w:hAnsi="Times New Roman" w:eastAsia="宋体"/>
          <w:b/>
          <w:bCs/>
          <w:color w:val="984807" w:themeColor="accent6" w:themeShade="80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Cs w:val="21"/>
          <w:lang w:eastAsia="zh-CN"/>
        </w:rPr>
        <w:t>《纽约时报》畅销书榜首作家朱莉・墨菲</w:t>
      </w:r>
      <w:r>
        <w:rPr>
          <w:rFonts w:hint="eastAsia"/>
          <w:b/>
          <w:bCs/>
          <w:color w:val="984807" w:themeColor="accent6" w:themeShade="80"/>
          <w:szCs w:val="21"/>
          <w:lang w:val="en-US" w:eastAsia="zh-CN"/>
        </w:rPr>
        <w:t>新作</w:t>
      </w:r>
    </w:p>
    <w:p w14:paraId="46389B07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Cs w:val="21"/>
          <w:lang w:eastAsia="zh-CN"/>
        </w:rPr>
        <w:t>融合 “角色驱动型经典桥梁书”（如《朱尼・B・琼斯》《艾薇与豆豆》系列）的趣味人设，与 “轻奇幻桥梁书”（如《米娅的魔法时光》《多莉的奇幻冒险》系列）的创意设定，兼具温情与冒险感。</w:t>
      </w:r>
    </w:p>
    <w:p w14:paraId="5210C271">
      <w:pPr>
        <w:jc w:val="center"/>
        <w:rPr>
          <w:rStyle w:val="12"/>
          <w:rFonts w:hint="default" w:ascii="Times New Roman" w:hAnsi="Times New Roman" w:eastAsia="宋体" w:cs="Segoe UI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</w:pPr>
      <w:r>
        <w:rPr>
          <w:rFonts w:hint="default" w:ascii="Times New Roman" w:hAnsi="Times New Roman" w:eastAsia="宋体"/>
          <w:b/>
          <w:bCs/>
          <w:color w:val="984807" w:themeColor="accent6" w:themeShade="80"/>
          <w:szCs w:val="21"/>
          <w:lang w:eastAsia="zh-CN"/>
        </w:rPr>
        <w:t>延续读者喜爱的 “日记体” 形式（类似《猫头鹰日记》《独角兽日记》《哈巴狗日记》系列），但通过更丰富的情节设计，在熟悉格式中呈现更复杂的故事，帮助孩子平稳过渡到长篇阅读。</w:t>
      </w:r>
    </w:p>
    <w:p w14:paraId="0C43BA22">
      <w:pPr>
        <w:rPr>
          <w:rFonts w:hint="eastAsia" w:ascii="Times New Roman" w:hAnsi="Times New Roman" w:eastAsia="宋体" w:cs="Segoe UI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eastAsia="zh-CN"/>
        </w:rPr>
      </w:pPr>
    </w:p>
    <w:p w14:paraId="1B50C5E8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4FCE1F93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7A1F3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以童真提问与韵文展开，如 “心里温暖时说‘我爱你’”“害怕雷声时要拥抱”，引导孩子发现语言能传递爱、安慰与力量，理解 “自己的声音很重要”，同时呼应 “尊重自我与他人” 的成长理念。</w:t>
      </w:r>
    </w:p>
    <w:p w14:paraId="515AB1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EE6F65D">
      <w:pPr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第一册：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《半猫少女卡蒂：稳稳落地》（Catty Corner Lands on Her Feet）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2025 年 3 月 25 日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2C9E5D1F">
      <w:pPr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36D61B7D">
      <w:pPr>
        <w:ind w:firstLine="420" w:firstLineChars="200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这是系列开篇之作。8 岁的卡蒂是个自信的二年级学生，同时拥有一半猫咪血统。转学来到新学校后，她遇到了不少小挫折，于是将心事与冒险经历都写进了心爱的 “毛绒日记本”（她称之为 “抓挠本”）。神奇的是，这本特别的日记有时会写下建议回应她 —— 在日记的陪伴下，卡蒂渐渐交到了朋友，也慢慢爱上了新学校。</w:t>
      </w:r>
    </w:p>
    <w:p w14:paraId="59BAAC02">
      <w:pPr>
        <w:ind w:firstLine="420" w:firstLineChars="200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02DD4CC">
      <w:pPr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第二册：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《半猫少女卡蒂：主动出击》（Catty Corner Pounces into Action）（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2025 年 3 月 25 日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69A30DBB">
      <w:pPr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1E0064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朋友伍德小学里，有人偷偷拿走了美味零食和创意食物手作。幸好卡蒂和她最好的朋友乔、贝比接下了 “破案任务”。他们能在学校大型 “肉丸狂欢” 筹款活动前抓住小偷吗？还是会让这场美食盛会变成一场混乱闹剧？（注：封面尚未最终确定，COVER NOT FINAL）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1BC0A634">
      <w:pPr>
        <w:rPr>
          <w:rFonts w:hint="eastAsia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6EBB46AD">
      <w:pPr>
        <w:rPr>
          <w:rFonts w:hint="eastAsia" w:ascii="Times New Roman" w:hAnsi="Times New Roman" w:eastAsia="宋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第三册：《半猫少女卡蒂：公路旅行》（Catty Corner Hits the Road）（2026 年 2 月 24 日）</w:t>
      </w:r>
    </w:p>
    <w:p w14:paraId="16C5DFC1">
      <w:pPr>
        <w:rPr>
          <w:rFonts w:hint="eastAsia" w:ascii="Times New Roman" w:hAnsi="Times New Roman" w:eastAsia="宋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062A1C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卡蒂每年和塔比奶奶的公路旅行都是欢乐时光，这次她邀请了好朋友乔和贝比同行，本以为旅程会更精彩，却发现近距离相处并不容易 —— 奶奶总爱讲卡蒂的糗事，贝比似乎还藏着一个大秘密。卡蒂能及时挽回局面，让旅行重回正轨吗？</w:t>
      </w:r>
    </w:p>
    <w:p w14:paraId="37E320B3">
      <w:pPr>
        <w:rPr>
          <w:rFonts w:hint="eastAsia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3DC588EC">
      <w:pPr>
        <w:rPr>
          <w:rFonts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0" w:name="productDetails"/>
      <w:bookmarkEnd w:id="0"/>
    </w:p>
    <w:p w14:paraId="3F44612A">
      <w:pPr>
        <w:ind w:firstLine="422" w:firstLineChars="200"/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9769D7F">
      <w:pPr>
        <w:ind w:firstLine="422" w:firstLineChars="200"/>
        <w:rPr>
          <w:rStyle w:val="12"/>
          <w:rFonts w:hint="eastAsia" w:ascii="Times New Roman" w:hAnsi="Times New Roman" w:eastAsia="宋体" w:cs="Segoe UI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</w:pPr>
      <w:r>
        <w:rPr>
          <w:rStyle w:val="12"/>
          <w:rFonts w:hint="eastAsia" w:ascii="Times New Roman" w:hAnsi="Times New Roman" w:eastAsia="宋体" w:cs="Segoe U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t>朱莉・墨菲（Julie Murphey）：</w:t>
      </w:r>
      <w:r>
        <w:rPr>
          <w:rStyle w:val="12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t>《纽约时报》头号畅销书作家，擅长青少年与儿童文学创作。她的代表作包括青少年小说《饺子公主》（Dumplin'，已改编为 Netflix 电影）、《布丁》（Puddin'）、《雷蒙娜・布鲁》（Ramona Blue）、《副作用可能包括》（Side Effects May Vary）；《亲爱的甜豆》（Dear Sweet Pea）是她的首部中级读物，《胖乎乎的兔子》（Chubby Bunny）是她的首部绘本作品。此次《卡蒂・科纳》系列，是她首次为桥梁书读者创作，展现了她对不同年龄段阅读需求的精准把握。</w:t>
      </w:r>
    </w:p>
    <w:p w14:paraId="4CF70432">
      <w:pPr>
        <w:shd w:val="clear" w:color="auto" w:fill="FFFFFF"/>
        <w:rPr>
          <w:rFonts w:ascii="Times New Roman" w:hAnsi="Times New Roman" w:eastAsia="宋体"/>
        </w:rPr>
      </w:pPr>
    </w:p>
    <w:p w14:paraId="264635EC">
      <w:pPr>
        <w:shd w:val="clear" w:color="auto" w:fill="FFFFFF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 w14:paraId="0005A383">
      <w:pPr>
        <w:shd w:val="clear" w:color="auto" w:fill="FFFFFF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EC5F6E1">
      <w:pPr>
        <w:shd w:val="clear" w:color="auto" w:fill="FFFFFF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57625" cy="2628900"/>
            <wp:effectExtent l="0" t="0" r="9525" b="0"/>
            <wp:docPr id="9" name="图片 9" descr="6ce15d39-6144-4385-affe-1f44c2b4b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ce15d39-6144-4385-affe-1f44c2b4be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48100" cy="2619375"/>
            <wp:effectExtent l="0" t="0" r="0" b="9525"/>
            <wp:docPr id="10" name="图片 10" descr="09bc10c7-0c1b-47f5-b826-a7ec42cc2f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9bc10c7-0c1b-47f5-b826-a7ec42cc2f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19525" cy="2600325"/>
            <wp:effectExtent l="0" t="0" r="9525" b="9525"/>
            <wp:docPr id="6" name="图片 6" descr="b55e82e3-39d1-4f7d-a2df-1e6ea057c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55e82e3-39d1-4f7d-a2df-1e6ea057cac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29050" cy="2619375"/>
            <wp:effectExtent l="0" t="0" r="0" b="9525"/>
            <wp:docPr id="12" name="图片 12" descr="58263115-1629-4875-8371-380d51dda2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8263115-1629-4875-8371-380d51dda2d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A4B95">
      <w:pPr>
        <w:shd w:val="clear" w:color="auto" w:fill="FFFFFF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3256432D">
      <w:pPr>
        <w:shd w:val="clear" w:color="auto" w:fill="FFFFFF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C35D810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4485F0A3">
      <w:pPr>
        <w:ind w:right="42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3A042D4"/>
    <w:rsid w:val="0A522CFE"/>
    <w:rsid w:val="0E1032A1"/>
    <w:rsid w:val="14E35E26"/>
    <w:rsid w:val="16CA57D2"/>
    <w:rsid w:val="17F02ED1"/>
    <w:rsid w:val="1AF119FB"/>
    <w:rsid w:val="2797643D"/>
    <w:rsid w:val="2B9F73A1"/>
    <w:rsid w:val="2E180D2E"/>
    <w:rsid w:val="3518359B"/>
    <w:rsid w:val="36935B89"/>
    <w:rsid w:val="3B6A100F"/>
    <w:rsid w:val="3DDB7D58"/>
    <w:rsid w:val="42E21D47"/>
    <w:rsid w:val="534E138F"/>
    <w:rsid w:val="57897A67"/>
    <w:rsid w:val="5C606182"/>
    <w:rsid w:val="5EAF36F4"/>
    <w:rsid w:val="5FE56561"/>
    <w:rsid w:val="60D23CEC"/>
    <w:rsid w:val="62726C0F"/>
    <w:rsid w:val="62B0343B"/>
    <w:rsid w:val="6DCE1D1C"/>
    <w:rsid w:val="74D749C1"/>
    <w:rsid w:val="77AF566A"/>
    <w:rsid w:val="77E0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927</Words>
  <Characters>1388</Characters>
  <Lines>1</Lines>
  <Paragraphs>1</Paragraphs>
  <TotalTime>13</TotalTime>
  <ScaleCrop>false</ScaleCrop>
  <LinksUpToDate>false</LinksUpToDate>
  <CharactersWithSpaces>1439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2025-09-30T09:11:58Z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B50F178EDE4A4CFDBE220BC9E4D887C6_13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