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A0D715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>
      <w:pPr>
        <w:rPr>
          <w:b/>
          <w:color w:val="000000"/>
          <w:szCs w:val="21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378460</wp:posOffset>
            </wp:positionV>
            <wp:extent cx="1217930" cy="1872615"/>
            <wp:effectExtent l="0" t="0" r="1270" b="13335"/>
            <wp:wrapTight wrapText="bothSides">
              <wp:wrapPolygon>
                <wp:start x="0" y="0"/>
                <wp:lineTo x="0" y="21314"/>
                <wp:lineTo x="21285" y="21314"/>
                <wp:lineTo x="21285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561913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《新伊甸园：人类景观中的生命》</w:t>
      </w:r>
    </w:p>
    <w:p w14:paraId="2B0C879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The New Eden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Life in Human Landscapes</w:t>
      </w:r>
    </w:p>
    <w:p w14:paraId="1ABB07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zCs w:val="21"/>
        </w:rPr>
        <w:t>JC Niala</w:t>
      </w:r>
    </w:p>
    <w:p w14:paraId="14202F16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Gaia, Hachette</w:t>
      </w:r>
    </w:p>
    <w:p w14:paraId="31BB2E0B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代理公司：Portobello /ANA/</w:t>
      </w:r>
      <w:r>
        <w:rPr>
          <w:rFonts w:hint="eastAsia"/>
          <w:b/>
          <w:bCs/>
          <w:kern w:val="0"/>
          <w:szCs w:val="21"/>
        </w:rPr>
        <w:t>Winney</w:t>
      </w:r>
    </w:p>
    <w:p w14:paraId="74E227AC">
      <w:pPr>
        <w:widowControl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288页</w:t>
      </w:r>
    </w:p>
    <w:p w14:paraId="2318DCDC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3月</w:t>
      </w:r>
    </w:p>
    <w:p w14:paraId="0BDDA2A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>
      <w:pPr>
        <w:widowControl/>
        <w:rPr>
          <w:rFonts w:hint="eastAsia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  <w:lang w:val="en-US" w:eastAsia="zh-CN"/>
        </w:rPr>
        <w:t>电子稿</w:t>
      </w:r>
    </w:p>
    <w:p w14:paraId="4FF2C58F">
      <w:pPr>
        <w:widowControl/>
        <w:rPr>
          <w:rFonts w:hint="eastAsia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型：科普</w:t>
      </w:r>
    </w:p>
    <w:p w14:paraId="2E5565F2">
      <w:pPr>
        <w:rPr>
          <w:b/>
          <w:bCs/>
          <w:color w:val="000000"/>
          <w:szCs w:val="21"/>
        </w:rPr>
      </w:pPr>
    </w:p>
    <w:p w14:paraId="3905653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5F853C9">
      <w:pPr>
        <w:ind w:firstLine="420" w:firstLineChars="200"/>
        <w:rPr>
          <w:color w:val="000000"/>
          <w:szCs w:val="21"/>
        </w:rPr>
      </w:pPr>
    </w:p>
    <w:p w14:paraId="6D3B1F00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一部探索人类聚居地非凡生物多样性的著作。《新伊甸园》讲述生命涌动的空间：银桦树与林鸽遍布的社区公园，栖息游隼巢穴的摩天大楼，甚至老鼠穿行的城市地铁。</w:t>
      </w:r>
    </w:p>
    <w:p w14:paraId="28634D71">
      <w:pPr>
        <w:ind w:firstLine="420" w:firstLineChars="200"/>
        <w:rPr>
          <w:rFonts w:ascii="宋体" w:hAnsi="宋体"/>
          <w:color w:val="000000"/>
          <w:szCs w:val="21"/>
        </w:rPr>
      </w:pPr>
    </w:p>
    <w:p w14:paraId="1021314C"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当全球生物多样性急剧衰退之际，另一种关于“近在咫尺的自然繁盛”的故事正在展开。城镇与城市承载着日益丰富的生物多样性——甚至超过自然贫瘠的乡村地区。最新研究表明，人口稠密区域存在大量动植物物种，它们比乡村同类更易繁衍生息。随着人类不断涌入城市，动植物似乎也在做着同样的事。</w:t>
      </w:r>
    </w:p>
    <w:p w14:paraId="584AA777">
      <w:pPr>
        <w:ind w:firstLine="420" w:firstLineChars="200"/>
        <w:rPr>
          <w:color w:val="000000"/>
          <w:szCs w:val="21"/>
        </w:rPr>
      </w:pPr>
    </w:p>
    <w:p w14:paraId="646CF278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环境历史学家JC</w:t>
      </w:r>
      <w:r>
        <w:rPr>
          <w:rFonts w:ascii="宋体" w:hAnsi="宋体"/>
          <w:color w:val="000000"/>
          <w:szCs w:val="21"/>
        </w:rPr>
        <w:t>·尼阿拉通过</w:t>
      </w:r>
      <w:r>
        <w:rPr>
          <w:color w:val="000000"/>
          <w:szCs w:val="21"/>
        </w:rPr>
        <w:t>一系列引人入胜的案例研究，赞颂了全球各地人与自然共存的范例。本书叩问：当我们忽视日常中的自然时，究竟错过了什么？并由此描绘了一幅生物多样性与人类生活和谐共荣的未来图景。</w:t>
      </w:r>
    </w:p>
    <w:p w14:paraId="78FE9826">
      <w:pPr>
        <w:rPr>
          <w:color w:val="000000"/>
          <w:szCs w:val="21"/>
        </w:rPr>
      </w:pPr>
    </w:p>
    <w:p w14:paraId="53A2AACB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7104361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导言 1</w:t>
      </w:r>
    </w:p>
    <w:p w14:paraId="125C5481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第一章 边界穿越者：城市动物与它们模糊的疆界 9</w:t>
      </w:r>
    </w:p>
    <w:p w14:paraId="3BAC1F1D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第二章 边缘与围栏：花园如何帮助我们重新思考归属感 29</w:t>
      </w:r>
    </w:p>
    <w:p w14:paraId="29976967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第三章 共存中的恐惧：同一空间中的权力 47</w:t>
      </w:r>
    </w:p>
    <w:p w14:paraId="5A63052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第四章 隼、鹮与其他天空邻居 69</w:t>
      </w:r>
    </w:p>
    <w:p w14:paraId="1E0706D0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第五章 土中生长：危机中的耕耘 87</w:t>
      </w:r>
    </w:p>
    <w:p w14:paraId="75248AA7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第六章 土中承载：植物、记忆与韧性 105</w:t>
      </w:r>
    </w:p>
    <w:p w14:paraId="3C71A463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第七章 超越野化：城市昆虫如何教我们维系生命 123</w:t>
      </w:r>
    </w:p>
    <w:p w14:paraId="49EEA9C0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第八章 柔性文明：湿地如何塑造都市世界 147</w:t>
      </w:r>
    </w:p>
    <w:p w14:paraId="6BF9626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第九章 城市下的蹄印：</w:t>
      </w:r>
    </w:p>
    <w:p w14:paraId="388BE465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从历史食物系统中汲取智慧 167</w:t>
      </w:r>
    </w:p>
    <w:p w14:paraId="6B26CC2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第十章 长远之计：兼顾森林与树木 183</w:t>
      </w:r>
    </w:p>
    <w:p w14:paraId="4D0D4C8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尾声 活着的城市：永恒的蜕变 203</w:t>
      </w:r>
    </w:p>
    <w:p w14:paraId="22579DE6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注释 207</w:t>
      </w:r>
    </w:p>
    <w:p w14:paraId="176E5ACC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参考文献 221</w:t>
      </w:r>
      <w:bookmarkStart w:id="2" w:name="_GoBack"/>
      <w:bookmarkEnd w:id="2"/>
    </w:p>
    <w:p w14:paraId="73AEA818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索引 231</w:t>
      </w:r>
    </w:p>
    <w:p w14:paraId="2C1D2C74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鸣谢 239</w:t>
      </w:r>
    </w:p>
    <w:p w14:paraId="1B229BCB">
      <w:pPr>
        <w:rPr>
          <w:rFonts w:hint="eastAsia"/>
          <w:color w:val="000000"/>
          <w:szCs w:val="21"/>
          <w:lang w:val="en-US" w:eastAsia="zh-CN"/>
        </w:rPr>
      </w:pPr>
    </w:p>
    <w:p w14:paraId="3C06E6A3">
      <w:pPr>
        <w:rPr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58213E4">
      <w:pPr>
        <w:ind w:firstLine="422" w:firstLineChars="200"/>
        <w:rPr>
          <w:rFonts w:ascii="宋体" w:hAnsi="宋体"/>
          <w:b/>
          <w:bCs/>
          <w:color w:val="000000"/>
          <w:szCs w:val="21"/>
        </w:rPr>
      </w:pPr>
    </w:p>
    <w:p w14:paraId="3AA37024">
      <w:pPr>
        <w:ind w:firstLine="420" w:firstLineChars="200"/>
        <w:rPr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144780</wp:posOffset>
            </wp:positionV>
            <wp:extent cx="1200785" cy="1200785"/>
            <wp:effectExtent l="0" t="0" r="0" b="0"/>
            <wp:wrapSquare wrapText="bothSides"/>
            <wp:docPr id="13501990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99090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78" cy="120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JC</w:t>
      </w:r>
      <w:r>
        <w:rPr>
          <w:rFonts w:ascii="宋体" w:hAnsi="宋体"/>
          <w:b/>
          <w:bCs/>
          <w:color w:val="000000"/>
          <w:szCs w:val="21"/>
        </w:rPr>
        <w:t>·尼阿拉</w:t>
      </w:r>
      <w:r>
        <w:rPr>
          <w:b/>
          <w:bCs/>
          <w:color w:val="000000"/>
          <w:szCs w:val="21"/>
        </w:rPr>
        <w:t>（JC Niala）</w:t>
      </w:r>
      <w:r>
        <w:rPr>
          <w:color w:val="000000"/>
          <w:szCs w:val="21"/>
        </w:rPr>
        <w:t>，获奖作家、环境历史学家及人类学家，专注于研究人类与自然的互动。她巧妙融合科学调研、个人反思与叙事技巧，带领读者深入自然世界。其作品始终闪耀乐观精神，为自然写作注入崭新而鼓舞人心的视角。JC长期通过散文、网络期刊及书籍章节探讨与自然的互动，主题涵盖菜园种植与农耕文化。2024年，她的两篇自然写作散文已发表于</w:t>
      </w:r>
      <w:r>
        <w:rPr>
          <w:rFonts w:ascii="宋体" w:hAnsi="宋体"/>
          <w:color w:val="000000"/>
          <w:szCs w:val="21"/>
        </w:rPr>
        <w:t>莎拉·里格比</w:t>
      </w:r>
      <w:r>
        <w:rPr>
          <w:color w:val="000000"/>
          <w:szCs w:val="21"/>
        </w:rPr>
        <w:t>（Sarah Rigby）主编的《这片菜园》（</w:t>
      </w:r>
      <w:r>
        <w:rPr>
          <w:i/>
          <w:iCs/>
          <w:color w:val="000000"/>
          <w:szCs w:val="21"/>
        </w:rPr>
        <w:t>This Allotment</w:t>
      </w:r>
      <w:r>
        <w:rPr>
          <w:color w:val="000000"/>
          <w:szCs w:val="21"/>
        </w:rPr>
        <w:t>）与乔恩·沃尔科特（Jon Woolcot）主编的《走向土地》（</w:t>
      </w:r>
      <w:r>
        <w:rPr>
          <w:i/>
          <w:iCs/>
          <w:color w:val="000000"/>
          <w:szCs w:val="21"/>
        </w:rPr>
        <w:t>Going to Ground</w:t>
      </w:r>
      <w:r>
        <w:rPr>
          <w:color w:val="000000"/>
          <w:szCs w:val="21"/>
        </w:rPr>
        <w:t>）。她曾参与BBC《对话》（</w:t>
      </w:r>
      <w:r>
        <w:rPr>
          <w:i/>
          <w:iCs/>
          <w:color w:val="000000"/>
          <w:szCs w:val="21"/>
        </w:rPr>
        <w:t>The Conversation</w:t>
      </w:r>
      <w:r>
        <w:rPr>
          <w:color w:val="000000"/>
          <w:szCs w:val="21"/>
        </w:rPr>
        <w:t>）与《思考许可》（</w:t>
      </w:r>
      <w:r>
        <w:rPr>
          <w:i/>
          <w:iCs/>
          <w:color w:val="000000"/>
          <w:szCs w:val="21"/>
        </w:rPr>
        <w:t>Thinking Allowed</w:t>
      </w:r>
      <w:r>
        <w:rPr>
          <w:color w:val="000000"/>
          <w:szCs w:val="21"/>
        </w:rPr>
        <w:t>）节目，并为惠康博物馆（Wellcome Collection）撰写并主持自然播客系列《问题根源》（</w:t>
      </w:r>
      <w:r>
        <w:rPr>
          <w:i/>
          <w:iCs/>
          <w:color w:val="000000"/>
          <w:szCs w:val="21"/>
        </w:rPr>
        <w:t>The Root of the Matter</w:t>
      </w:r>
      <w:r>
        <w:rPr>
          <w:color w:val="000000"/>
          <w:szCs w:val="21"/>
        </w:rPr>
        <w:t>）。JC现任牛津大学科学史博物馆研究、教学与馆藏主管，生活于牛津与内罗毕，并曾旅居伦敦、旧金山等城市。</w:t>
      </w:r>
    </w:p>
    <w:p w14:paraId="6520302B">
      <w:pPr>
        <w:ind w:firstLine="422" w:firstLineChars="200"/>
        <w:rPr>
          <w:b/>
          <w:bCs/>
          <w:color w:val="000000"/>
          <w:szCs w:val="21"/>
        </w:rPr>
      </w:pPr>
    </w:p>
    <w:p w14:paraId="3B4C1937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587668B8">
      <w:pPr>
        <w:rPr>
          <w:rFonts w:hint="eastAsia"/>
          <w:b/>
          <w:bCs/>
          <w:color w:val="000000"/>
          <w:szCs w:val="21"/>
          <w:lang w:val="en-US" w:eastAsia="zh-CN"/>
        </w:rPr>
      </w:pPr>
    </w:p>
    <w:p w14:paraId="70186D58">
      <w:pPr>
        <w:ind w:firstLine="420" w:firstLineChars="200"/>
        <w:rPr>
          <w:color w:val="000000"/>
          <w:szCs w:val="21"/>
        </w:rPr>
      </w:pPr>
      <w:bookmarkStart w:id="0" w:name="OLE_LINK43"/>
      <w:bookmarkStart w:id="1" w:name="OLE_LINK38"/>
      <w:r>
        <w:rPr>
          <w:rFonts w:ascii="宋体" w:hAnsi="宋体"/>
          <w:color w:val="000000"/>
          <w:szCs w:val="21"/>
        </w:rPr>
        <w:t>“她以无与伦比的诗意叙事天赋，唤醒了人们对自然的敬畏。”</w:t>
      </w:r>
      <w:r>
        <w:rPr>
          <w:rFonts w:ascii="宋体" w:hAnsi="宋体"/>
          <w:b w:val="0"/>
          <w:bCs w:val="0"/>
          <w:color w:val="000000"/>
          <w:szCs w:val="21"/>
        </w:rPr>
        <w:t>——劳拉·泰斯</w:t>
      </w:r>
      <w:r>
        <w:rPr>
          <w:b w:val="0"/>
          <w:bCs w:val="0"/>
          <w:color w:val="000000"/>
          <w:szCs w:val="21"/>
        </w:rPr>
        <w:t>（Laura Theis）</w:t>
      </w:r>
    </w:p>
    <w:p w14:paraId="293EE97B">
      <w:pPr>
        <w:shd w:val="clear" w:color="auto" w:fill="FFFFFF"/>
        <w:rPr>
          <w:color w:val="000000"/>
          <w:szCs w:val="21"/>
        </w:rPr>
      </w:pPr>
    </w:p>
    <w:p w14:paraId="6E7C3232">
      <w:pPr>
        <w:shd w:val="clear" w:color="auto" w:fill="FFFFFF"/>
        <w:rPr>
          <w:color w:val="000000"/>
          <w:szCs w:val="21"/>
        </w:rPr>
      </w:pPr>
    </w:p>
    <w:p w14:paraId="3927017C">
      <w:pPr>
        <w:shd w:val="clear" w:color="auto" w:fill="FFFFFF"/>
        <w:rPr>
          <w:b/>
          <w:bCs/>
          <w:color w:val="000000"/>
          <w:szCs w:val="21"/>
        </w:rPr>
      </w:pPr>
    </w:p>
    <w:p w14:paraId="325B0C1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652E6A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B3141"/>
    <w:rsid w:val="000B3EED"/>
    <w:rsid w:val="000B4D73"/>
    <w:rsid w:val="000C0951"/>
    <w:rsid w:val="000C18AC"/>
    <w:rsid w:val="000C2295"/>
    <w:rsid w:val="000D0A7C"/>
    <w:rsid w:val="000D293D"/>
    <w:rsid w:val="000D2FF1"/>
    <w:rsid w:val="000D34C3"/>
    <w:rsid w:val="000D3D3A"/>
    <w:rsid w:val="000D411A"/>
    <w:rsid w:val="000D5F8D"/>
    <w:rsid w:val="000E2CB9"/>
    <w:rsid w:val="000F050F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3F71"/>
    <w:rsid w:val="001E4875"/>
    <w:rsid w:val="001E5B0A"/>
    <w:rsid w:val="001F0F15"/>
    <w:rsid w:val="002001BC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6399"/>
    <w:rsid w:val="00446820"/>
    <w:rsid w:val="004655CB"/>
    <w:rsid w:val="00485E2E"/>
    <w:rsid w:val="00486E31"/>
    <w:rsid w:val="00490C30"/>
    <w:rsid w:val="004A3CC4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49AB"/>
    <w:rsid w:val="00616A0F"/>
    <w:rsid w:val="006176AA"/>
    <w:rsid w:val="00636105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161B"/>
    <w:rsid w:val="007719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552C"/>
    <w:rsid w:val="007D69A1"/>
    <w:rsid w:val="007E108E"/>
    <w:rsid w:val="007E2BA6"/>
    <w:rsid w:val="007E348E"/>
    <w:rsid w:val="007E44C1"/>
    <w:rsid w:val="007F1B8C"/>
    <w:rsid w:val="007F356B"/>
    <w:rsid w:val="007F652C"/>
    <w:rsid w:val="00805ED5"/>
    <w:rsid w:val="00806525"/>
    <w:rsid w:val="00811D31"/>
    <w:rsid w:val="008129CA"/>
    <w:rsid w:val="00816558"/>
    <w:rsid w:val="00822F2B"/>
    <w:rsid w:val="00826978"/>
    <w:rsid w:val="008428AA"/>
    <w:rsid w:val="00845323"/>
    <w:rsid w:val="008455E2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1EAE"/>
    <w:rsid w:val="00A764B0"/>
    <w:rsid w:val="00A866EC"/>
    <w:rsid w:val="00A90D6D"/>
    <w:rsid w:val="00A90FC8"/>
    <w:rsid w:val="00A91679"/>
    <w:rsid w:val="00A91D49"/>
    <w:rsid w:val="00AA0DEF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1147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E14BFC"/>
    <w:rsid w:val="162057B7"/>
    <w:rsid w:val="17594F22"/>
    <w:rsid w:val="21DC5EE4"/>
    <w:rsid w:val="256B5BB0"/>
    <w:rsid w:val="25D21D98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908</Words>
  <Characters>1342</Characters>
  <Lines>12</Lines>
  <Paragraphs>3</Paragraphs>
  <TotalTime>3</TotalTime>
  <ScaleCrop>false</ScaleCrop>
  <LinksUpToDate>false</LinksUpToDate>
  <CharactersWithSpaces>1384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2025-04-10T13:54:00Z</dcterms:created>
  <dc:creator>Image</dc:creator>
  <cp:lastModifiedBy>SEER</cp:lastModifiedBy>
  <cp:lastPrinted>2005-06-10T06:33:00Z</cp:lastPrinted>
  <dcterms:modified xsi:type="dcterms:W3CDTF">2025-11-11T03:06:39Z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AD6D18758D5447EAB9F33A0379891545_13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