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b/>
          <w:bCs/>
          <w:color w:val="000000" w:themeColor="text1"/>
          <w:sz w:val="36"/>
          <w:shd w:val="pct10" w:color="auto" w:fill="FFFFFF"/>
          <w:lang w:val="fr-FR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列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推</w:t>
      </w:r>
      <w:r>
        <w:rPr>
          <w:b/>
          <w:bCs/>
          <w:color w:val="000000" w:themeColor="text1"/>
          <w:sz w:val="36"/>
          <w:shd w:val="pct10" w:color="auto" w:fill="FFFFFF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荐</w:t>
      </w:r>
    </w:p>
    <w:p w14:paraId="162425E2">
      <w:pPr>
        <w:jc w:val="center"/>
        <w:rPr>
          <w:rFonts w:hint="eastAsia" w:eastAsia="宋体"/>
          <w:b/>
          <w:color w:val="000000" w:themeColor="text1"/>
          <w:sz w:val="36"/>
          <w:szCs w:val="36"/>
          <w:lang w:val="fr-FR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36"/>
          <w:szCs w:val="36"/>
          <w:lang w:val="fr-FR"/>
          <w14:textFill>
            <w14:solidFill>
              <w14:schemeClr w14:val="tx1"/>
            </w14:solidFill>
          </w14:textFill>
        </w:rPr>
        <w:t>《尘之书》系列</w:t>
      </w:r>
      <w:r>
        <w:rPr>
          <w:rFonts w:hint="eastAsia"/>
          <w:b/>
          <w:color w:val="000000" w:themeColor="text1"/>
          <w:sz w:val="36"/>
          <w:szCs w:val="36"/>
          <w:lang w:val="fr-FR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3册）</w:t>
      </w:r>
    </w:p>
    <w:p w14:paraId="148A2615">
      <w:pPr>
        <w:jc w:val="center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36"/>
          <w:szCs w:val="36"/>
          <w:lang w:val="fr-FR"/>
          <w14:textFill>
            <w14:solidFill>
              <w14:schemeClr w14:val="tx1"/>
            </w14:solidFill>
          </w14:textFill>
        </w:rPr>
        <w:t>The Book of Dust</w:t>
      </w:r>
      <w:r>
        <w:rPr>
          <w:b/>
          <w:color w:val="000000" w:themeColor="text1"/>
          <w:sz w:val="36"/>
          <w:szCs w:val="36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b/>
          <w:color w:val="000000" w:themeColor="text1"/>
          <w:sz w:val="36"/>
          <w:szCs w:val="36"/>
          <w:lang w:val="fr-FR"/>
          <w14:textFill>
            <w14:solidFill>
              <w14:schemeClr w14:val="tx1"/>
            </w14:solidFill>
          </w14:textFill>
        </w:rPr>
        <w:t>eries</w:t>
      </w:r>
      <w:r>
        <w:rPr>
          <w:rFonts w:hint="eastAsia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(3 books)</w:t>
      </w:r>
    </w:p>
    <w:p w14:paraId="478F3408">
      <w:pPr>
        <w:jc w:val="center"/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5595" cy="2640965"/>
            <wp:effectExtent l="0" t="0" r="0" b="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2087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640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CFD03B">
      <w:pPr>
        <w:jc w:val="center"/>
        <w:rPr>
          <w:rFonts w:hint="eastAsia"/>
          <w:b/>
          <w:color w:val="741A2E"/>
          <w:szCs w:val="21"/>
          <w:lang w:val="fr-FR" w:eastAsia="zh-CN"/>
        </w:rPr>
      </w:pPr>
      <w:r>
        <w:rPr>
          <w:rFonts w:hint="eastAsia"/>
          <w:b/>
          <w:color w:val="741A2E"/>
          <w:szCs w:val="21"/>
          <w:lang w:val="fr-FR" w:eastAsia="zh-CN"/>
        </w:rPr>
        <w:t>【</w:t>
      </w:r>
      <w:r>
        <w:rPr>
          <w:rFonts w:hint="eastAsia"/>
          <w:b/>
          <w:color w:val="741A2E"/>
          <w:szCs w:val="21"/>
          <w:lang w:val="en-US" w:eastAsia="zh-CN"/>
        </w:rPr>
        <w:t>系列亮点</w:t>
      </w:r>
      <w:r>
        <w:rPr>
          <w:rFonts w:hint="eastAsia"/>
          <w:b/>
          <w:color w:val="741A2E"/>
          <w:szCs w:val="21"/>
          <w:lang w:val="fr-FR" w:eastAsia="zh-CN"/>
        </w:rPr>
        <w:t>】</w:t>
      </w:r>
    </w:p>
    <w:p w14:paraId="7AA55824">
      <w:pPr>
        <w:jc w:val="center"/>
        <w:rPr>
          <w:rFonts w:hint="eastAsia"/>
          <w:b/>
          <w:color w:val="741A2E"/>
          <w:szCs w:val="21"/>
          <w:lang w:val="fr-FR" w:eastAsia="zh-CN"/>
        </w:rPr>
      </w:pPr>
      <w:r>
        <w:rPr>
          <w:rFonts w:hint="eastAsia"/>
          <w:b/>
          <w:color w:val="741A2E"/>
          <w:szCs w:val="21"/>
          <w:lang w:val="fr-FR" w:eastAsia="zh-CN"/>
        </w:rPr>
        <w:t>（</w:t>
      </w:r>
      <w:r>
        <w:rPr>
          <w:rFonts w:hint="eastAsia"/>
          <w:b/>
          <w:color w:val="741A2E"/>
          <w:szCs w:val="21"/>
          <w:lang w:val="en-US" w:eastAsia="zh-CN"/>
        </w:rPr>
        <w:t>1</w:t>
      </w:r>
      <w:r>
        <w:rPr>
          <w:rFonts w:hint="eastAsia"/>
          <w:b/>
          <w:color w:val="741A2E"/>
          <w:szCs w:val="21"/>
          <w:lang w:val="fr-FR" w:eastAsia="zh-CN"/>
        </w:rPr>
        <w:t>）大师回归：作者菲利普·普尔曼是当代幻想文学巨匠，其前作《黑暗物质三部曲》是享誉全球的文学经典和文化现象。</w:t>
      </w:r>
    </w:p>
    <w:p w14:paraId="7D2216C2">
      <w:pPr>
        <w:jc w:val="center"/>
        <w:rPr>
          <w:rFonts w:hint="default"/>
          <w:b/>
          <w:color w:val="741A2E"/>
          <w:szCs w:val="21"/>
          <w:lang w:val="en-US" w:eastAsia="zh-CN"/>
        </w:rPr>
      </w:pPr>
      <w:r>
        <w:rPr>
          <w:rFonts w:hint="eastAsia"/>
          <w:b/>
          <w:color w:val="741A2E"/>
          <w:szCs w:val="21"/>
          <w:lang w:val="fr-FR" w:eastAsia="zh-CN"/>
        </w:rPr>
        <w:t>（</w:t>
      </w:r>
      <w:r>
        <w:rPr>
          <w:rFonts w:hint="eastAsia"/>
          <w:b/>
          <w:color w:val="741A2E"/>
          <w:szCs w:val="21"/>
          <w:lang w:val="en-US" w:eastAsia="zh-CN"/>
        </w:rPr>
        <w:t>2</w:t>
      </w:r>
      <w:r>
        <w:rPr>
          <w:rFonts w:hint="eastAsia"/>
          <w:b/>
          <w:color w:val="741A2E"/>
          <w:szCs w:val="21"/>
          <w:lang w:val="fr-FR" w:eastAsia="zh-CN"/>
        </w:rPr>
        <w:t>）成长与冒险：故事核心是青少年喜爱的冒险、勇气、牺牲与自我认知的成长主题，深刻探讨了权力、信仰、真相、想象力等哲学与社会议题。</w:t>
      </w:r>
      <w:r>
        <w:rPr>
          <w:rFonts w:hint="eastAsia"/>
          <w:b/>
          <w:color w:val="741A2E"/>
          <w:szCs w:val="21"/>
          <w:lang w:val="en-US" w:eastAsia="zh-CN"/>
        </w:rPr>
        <w:t>系列获奖：</w:t>
      </w:r>
    </w:p>
    <w:p w14:paraId="13222E0C">
      <w:pPr>
        <w:jc w:val="center"/>
        <w:rPr>
          <w:rFonts w:hint="eastAsia"/>
          <w:b/>
          <w:bCs/>
          <w:color w:val="D70F1A"/>
          <w:szCs w:val="21"/>
          <w:lang w:eastAsia="zh-CN"/>
        </w:rPr>
      </w:pPr>
      <w:r>
        <w:rPr>
          <w:rFonts w:hint="eastAsia"/>
          <w:b/>
          <w:bCs/>
          <w:color w:val="D70F1A"/>
          <w:szCs w:val="21"/>
        </w:rPr>
        <w:t>英国图书奖·年度作家奖</w:t>
      </w:r>
      <w:r>
        <w:rPr>
          <w:rFonts w:hint="eastAsia"/>
          <w:b/>
          <w:bCs/>
          <w:color w:val="D70F1A"/>
          <w:szCs w:val="21"/>
          <w:lang w:eastAsia="zh-CN"/>
        </w:rPr>
        <w:t>(</w:t>
      </w:r>
      <w:r>
        <w:rPr>
          <w:rFonts w:hint="eastAsia"/>
          <w:b/>
          <w:bCs/>
          <w:color w:val="D70F1A"/>
          <w:szCs w:val="21"/>
        </w:rPr>
        <w:t>British Book Awards</w:t>
      </w:r>
      <w:r>
        <w:rPr>
          <w:rFonts w:hint="eastAsia"/>
          <w:b/>
          <w:bCs/>
          <w:color w:val="D70F1A"/>
          <w:szCs w:val="21"/>
          <w:lang w:val="en-US" w:eastAsia="zh-CN"/>
        </w:rPr>
        <w:t>-</w:t>
      </w:r>
      <w:r>
        <w:rPr>
          <w:rFonts w:hint="eastAsia"/>
          <w:b/>
          <w:bCs/>
          <w:color w:val="D70F1A"/>
          <w:szCs w:val="21"/>
        </w:rPr>
        <w:t>Author of the Year</w:t>
      </w:r>
      <w:r>
        <w:rPr>
          <w:rFonts w:hint="eastAsia"/>
          <w:b/>
          <w:bCs/>
          <w:color w:val="D70F1A"/>
          <w:szCs w:val="21"/>
          <w:lang w:eastAsia="zh-CN"/>
        </w:rPr>
        <w:t>)</w:t>
      </w:r>
    </w:p>
    <w:p w14:paraId="64C486A4">
      <w:pPr>
        <w:jc w:val="center"/>
        <w:rPr>
          <w:rFonts w:hint="eastAsia"/>
          <w:b/>
          <w:bCs/>
          <w:color w:val="D70F1A"/>
          <w:szCs w:val="21"/>
        </w:rPr>
      </w:pPr>
      <w:r>
        <w:rPr>
          <w:rFonts w:hint="eastAsia"/>
          <w:b/>
          <w:bCs/>
          <w:color w:val="D70F1A"/>
          <w:szCs w:val="21"/>
        </w:rPr>
        <w:t>《纽约时报》畅销书排行榜第一名(A New York Times Bestseller)</w:t>
      </w:r>
    </w:p>
    <w:p w14:paraId="6AA0E252">
      <w:pPr>
        <w:jc w:val="center"/>
        <w:rPr>
          <w:rFonts w:hint="eastAsia"/>
          <w:b/>
          <w:color w:val="741A2E"/>
          <w:szCs w:val="21"/>
          <w:lang w:val="fr-FR" w:eastAsia="zh-CN"/>
        </w:rPr>
      </w:pPr>
      <w:r>
        <w:rPr>
          <w:rFonts w:hint="eastAsia"/>
          <w:b/>
          <w:bCs/>
          <w:color w:val="D70F1A"/>
          <w:szCs w:val="21"/>
        </w:rPr>
        <w:t>《星期日泰晤士报》畅销榜第一名(The Number 1 Sunday Times Bestseller)</w:t>
      </w:r>
    </w:p>
    <w:p w14:paraId="2E25ADB7">
      <w:pPr>
        <w:jc w:val="center"/>
        <w:rPr>
          <w:rFonts w:hint="eastAsia"/>
          <w:b/>
          <w:color w:val="741A2E"/>
          <w:szCs w:val="21"/>
          <w:lang w:val="fr-FR" w:eastAsia="zh-CN"/>
        </w:rPr>
      </w:pPr>
      <w:r>
        <w:rPr>
          <w:rFonts w:hint="eastAsia"/>
          <w:b/>
          <w:color w:val="741A2E"/>
          <w:szCs w:val="21"/>
          <w:lang w:val="fr-FR" w:eastAsia="zh-CN"/>
        </w:rPr>
        <w:t>（</w:t>
      </w:r>
      <w:r>
        <w:rPr>
          <w:rFonts w:hint="eastAsia"/>
          <w:b/>
          <w:color w:val="741A2E"/>
          <w:szCs w:val="21"/>
          <w:lang w:val="en-US" w:eastAsia="zh-CN"/>
        </w:rPr>
        <w:t>3</w:t>
      </w:r>
      <w:r>
        <w:rPr>
          <w:rFonts w:hint="eastAsia"/>
          <w:b/>
          <w:color w:val="741A2E"/>
          <w:szCs w:val="21"/>
          <w:lang w:val="fr-FR" w:eastAsia="zh-CN"/>
        </w:rPr>
        <w:t>）精美插图：由获奖插画家克里斯托弗·沃梅尔绘制全新插图。</w:t>
      </w:r>
      <w:bookmarkStart w:id="9" w:name="_GoBack"/>
      <w:bookmarkEnd w:id="9"/>
    </w:p>
    <w:p w14:paraId="1F26A74F">
      <w:pPr>
        <w:jc w:val="center"/>
        <w:rPr>
          <w:rFonts w:hint="eastAsia"/>
          <w:b/>
          <w:bCs/>
          <w:color w:val="D70F1A"/>
          <w:szCs w:val="21"/>
          <w:lang w:val="fr-FR" w:eastAsia="zh-CN"/>
        </w:rPr>
      </w:pPr>
      <w:r>
        <w:rPr>
          <w:rFonts w:hint="eastAsia"/>
          <w:b/>
          <w:bCs/>
          <w:color w:val="D70F1A"/>
          <w:szCs w:val="21"/>
          <w:lang w:val="fr-FR" w:eastAsia="zh-CN"/>
        </w:rPr>
        <w:t>克里斯托弗</w:t>
      </w:r>
      <w:r>
        <w:rPr>
          <w:rFonts w:hint="eastAsia"/>
          <w:b/>
          <w:bCs/>
          <w:color w:val="D70F1A"/>
          <w:szCs w:val="21"/>
          <w:lang w:val="en-US" w:eastAsia="zh-CN"/>
        </w:rPr>
        <w:t>曾获得</w:t>
      </w:r>
      <w:r>
        <w:rPr>
          <w:rFonts w:hint="eastAsia"/>
          <w:b/>
          <w:bCs/>
          <w:color w:val="D70F1A"/>
          <w:szCs w:val="21"/>
          <w:lang w:val="fr-FR" w:eastAsia="zh-CN"/>
        </w:rPr>
        <w:t>1991年博洛尼亚国际儿童书展Ragazza奖</w:t>
      </w:r>
      <w:r>
        <w:rPr>
          <w:rFonts w:hint="eastAsia"/>
          <w:b/>
          <w:bCs/>
          <w:color w:val="D70F1A"/>
          <w:szCs w:val="21"/>
          <w:lang w:val="en-US" w:eastAsia="zh-CN"/>
        </w:rPr>
        <w:t>；</w:t>
      </w:r>
      <w:r>
        <w:rPr>
          <w:rFonts w:hint="eastAsia"/>
          <w:b/>
          <w:bCs/>
          <w:color w:val="D70F1A"/>
          <w:szCs w:val="21"/>
          <w:lang w:val="fr-FR" w:eastAsia="zh-CN"/>
        </w:rPr>
        <w:t>雀巢青铜奖(Nestlé Bronze Award)；入围凯特·格林纳威奖(Kate Greenaway Medal) ；获得Booktrust 早期教育图书奖(Booktrust Early Years Awards) 最佳绘本奖。</w:t>
      </w:r>
    </w:p>
    <w:p w14:paraId="1CBDFE36">
      <w:pPr>
        <w:jc w:val="center"/>
        <w:rPr>
          <w:rFonts w:hint="default"/>
          <w:b/>
          <w:color w:val="741A2E"/>
          <w:szCs w:val="21"/>
          <w:lang w:val="en-US" w:eastAsia="zh-CN"/>
        </w:rPr>
      </w:pPr>
      <w:r>
        <w:rPr>
          <w:rFonts w:hint="eastAsia"/>
          <w:b/>
          <w:color w:val="741A2E"/>
          <w:szCs w:val="21"/>
          <w:lang w:val="fr-FR" w:eastAsia="zh-CN"/>
        </w:rPr>
        <w:t>（</w:t>
      </w:r>
      <w:r>
        <w:rPr>
          <w:rFonts w:hint="eastAsia"/>
          <w:b/>
          <w:color w:val="741A2E"/>
          <w:szCs w:val="21"/>
          <w:lang w:val="en-US" w:eastAsia="zh-CN"/>
        </w:rPr>
        <w:t>4</w:t>
      </w:r>
      <w:r>
        <w:rPr>
          <w:rFonts w:hint="eastAsia"/>
          <w:b/>
          <w:color w:val="741A2E"/>
          <w:szCs w:val="21"/>
          <w:lang w:val="fr-FR" w:eastAsia="zh-CN"/>
        </w:rPr>
        <w:t>）全球盛赞：</w:t>
      </w:r>
      <w:r>
        <w:rPr>
          <w:rFonts w:hint="eastAsia"/>
          <w:b/>
          <w:color w:val="741A2E"/>
          <w:szCs w:val="21"/>
          <w:lang w:val="en-US" w:eastAsia="zh-CN"/>
        </w:rPr>
        <w:t>系列获得了</w:t>
      </w:r>
      <w:r>
        <w:rPr>
          <w:rFonts w:hint="eastAsia"/>
          <w:b/>
          <w:color w:val="741A2E"/>
          <w:szCs w:val="21"/>
          <w:lang w:val="fr-FR" w:eastAsia="zh-CN"/>
        </w:rPr>
        <w:t>《泰晤士报》、《卫报》、《纽约时报》</w:t>
      </w:r>
      <w:r>
        <w:rPr>
          <w:rFonts w:hint="eastAsia"/>
          <w:b/>
          <w:color w:val="741A2E"/>
          <w:szCs w:val="21"/>
          <w:lang w:val="en-US" w:eastAsia="zh-CN"/>
        </w:rPr>
        <w:t>等</w:t>
      </w:r>
      <w:r>
        <w:rPr>
          <w:rFonts w:hint="eastAsia"/>
          <w:b/>
          <w:color w:val="741A2E"/>
          <w:szCs w:val="21"/>
          <w:lang w:val="fr-FR" w:eastAsia="zh-CN"/>
        </w:rPr>
        <w:t>全球顶级媒体的大量好评，全球热销，多国语言版权已售出。</w:t>
      </w:r>
    </w:p>
    <w:p w14:paraId="39B513A7">
      <w:pP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0" w:name="_Hlk175862361"/>
    </w:p>
    <w:p w14:paraId="03C6E143"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</w:p>
    <w:bookmarkEnd w:id="0"/>
    <w:p w14:paraId="56C1162D">
      <w:pPr>
        <w:rPr>
          <w:rFonts w:hint="eastAsia"/>
          <w:b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139065</wp:posOffset>
            </wp:positionV>
            <wp:extent cx="877570" cy="1264285"/>
            <wp:effectExtent l="0" t="0" r="8255" b="2540"/>
            <wp:wrapSquare wrapText="bothSides"/>
            <wp:docPr id="13" name="图片 5" descr="Philip Pull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Philip Pullman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A2EC6D">
      <w:pPr>
        <w:ind w:firstLine="420"/>
        <w:rPr>
          <w:rFonts w:hint="eastAsia"/>
          <w:szCs w:val="21"/>
        </w:rPr>
      </w:pPr>
      <w:r>
        <w:rPr>
          <w:rFonts w:hint="eastAsia"/>
          <w:b/>
          <w:szCs w:val="21"/>
        </w:rPr>
        <w:t>菲利普·普尔曼</w:t>
      </w:r>
      <w:r>
        <w:rPr>
          <w:rFonts w:hint="eastAsia"/>
          <w:b/>
          <w:szCs w:val="21"/>
          <w:lang w:eastAsia="zh-CN"/>
        </w:rPr>
        <w:t>(</w:t>
      </w:r>
      <w:r>
        <w:rPr>
          <w:rFonts w:hint="eastAsia"/>
          <w:b/>
          <w:szCs w:val="21"/>
        </w:rPr>
        <w:t>Philip Pullman</w:t>
      </w:r>
      <w:r>
        <w:rPr>
          <w:rFonts w:hint="eastAsia"/>
          <w:b/>
          <w:szCs w:val="21"/>
          <w:lang w:eastAsia="zh-CN"/>
        </w:rPr>
        <w:t xml:space="preserve">) </w:t>
      </w:r>
      <w:r>
        <w:rPr>
          <w:rFonts w:hint="eastAsia"/>
          <w:szCs w:val="21"/>
        </w:rPr>
        <w:t>于1946年10月19日生于诺里奇市。他早年的生活足迹遍布世界各地，因为他父亲以及后来的继父都是英国的皇家空军。他儿时曾有一段时间生活在澳大利亚，在那里，他第一次接触到了漫画，并爱上了超人和蝙蝠侠。11岁之后，他回到了英国，生活在威尔士北部。那时候，孩子们还可以到处跑，可以在街上玩耍，也可以在山上乱窜，他充分享受了这种乐趣。他的英语老师，伊妮·德琼斯</w:t>
      </w:r>
      <w:r>
        <w:rPr>
          <w:rFonts w:hint="eastAsia"/>
          <w:szCs w:val="21"/>
          <w:lang w:eastAsia="zh-CN"/>
        </w:rPr>
        <w:t>(</w:t>
      </w:r>
      <w:r>
        <w:rPr>
          <w:rFonts w:hint="eastAsia"/>
          <w:szCs w:val="21"/>
        </w:rPr>
        <w:t>Enid Jones</w:t>
      </w:r>
      <w:r>
        <w:rPr>
          <w:rFonts w:hint="eastAsia"/>
          <w:szCs w:val="21"/>
          <w:lang w:eastAsia="zh-CN"/>
        </w:rPr>
        <w:t xml:space="preserve">) </w:t>
      </w:r>
      <w:r>
        <w:rPr>
          <w:rFonts w:hint="eastAsia"/>
          <w:szCs w:val="21"/>
        </w:rPr>
        <w:t>女士对他影响很大，至今他还会给她寄去自己的书。</w:t>
      </w:r>
    </w:p>
    <w:p w14:paraId="031FB0BC">
      <w:pPr>
        <w:ind w:firstLine="420"/>
        <w:rPr>
          <w:rFonts w:hint="eastAsia"/>
          <w:szCs w:val="21"/>
        </w:rPr>
      </w:pPr>
    </w:p>
    <w:p w14:paraId="406D51FD">
      <w:pPr>
        <w:ind w:firstLine="420"/>
        <w:rPr>
          <w:rFonts w:hint="eastAsia"/>
          <w:szCs w:val="21"/>
        </w:rPr>
      </w:pPr>
      <w:r>
        <w:rPr>
          <w:rFonts w:hint="eastAsia"/>
          <w:szCs w:val="21"/>
        </w:rPr>
        <w:t>离开学校之后，他去了牛津大学的艾克赛特学院</w:t>
      </w:r>
      <w:r>
        <w:rPr>
          <w:rFonts w:hint="eastAsia"/>
          <w:szCs w:val="21"/>
          <w:lang w:eastAsia="zh-CN"/>
        </w:rPr>
        <w:t>(</w:t>
      </w:r>
      <w:r>
        <w:rPr>
          <w:szCs w:val="21"/>
        </w:rPr>
        <w:t>Exeter College, Oxford</w:t>
      </w:r>
      <w:r>
        <w:rPr>
          <w:rFonts w:hint="eastAsia"/>
          <w:szCs w:val="21"/>
          <w:lang w:eastAsia="zh-CN"/>
        </w:rPr>
        <w:t xml:space="preserve">) </w:t>
      </w:r>
      <w:r>
        <w:rPr>
          <w:rFonts w:hint="eastAsia"/>
          <w:szCs w:val="21"/>
        </w:rPr>
        <w:t>读英文。有段时间，他做了很多奇怪的工作，然后，他回到牛津当了一名老师。他在不同的中学教了12年的书，然后来到牛津大学的威斯敏斯特学院，成了一名兼职讲师。他讲授维多利亚时期的小说和民间故事，还开了一门课程，讨论词语和图像如何搭配在一起。最终，他为了全职写作，离开了教职工作。</w:t>
      </w:r>
    </w:p>
    <w:p w14:paraId="75121860">
      <w:pPr>
        <w:ind w:firstLine="420"/>
        <w:rPr>
          <w:rFonts w:hint="eastAsia"/>
          <w:szCs w:val="21"/>
        </w:rPr>
      </w:pPr>
    </w:p>
    <w:p w14:paraId="22FEB672">
      <w:pPr>
        <w:ind w:firstLine="420"/>
        <w:rPr>
          <w:rFonts w:hint="eastAsia"/>
          <w:szCs w:val="21"/>
        </w:rPr>
      </w:pPr>
      <w:r>
        <w:rPr>
          <w:rFonts w:hint="eastAsia"/>
          <w:szCs w:val="21"/>
        </w:rPr>
        <w:t>他出版的一本小说是为成人写的，但他还在当老师的时候就开始为儿童创作了。他的一些小说取材于他为自己学生写的戏剧，比如《烟雾中的红宝石》</w:t>
      </w:r>
      <w:r>
        <w:rPr>
          <w:rFonts w:hint="eastAsia"/>
          <w:szCs w:val="21"/>
          <w:lang w:eastAsia="zh-CN"/>
        </w:rPr>
        <w:t>(</w:t>
      </w:r>
      <w:r>
        <w:rPr>
          <w:szCs w:val="21"/>
        </w:rPr>
        <w:t>The Ruby In The Smoke</w:t>
      </w:r>
      <w:r>
        <w:rPr>
          <w:rFonts w:hint="eastAsia"/>
          <w:szCs w:val="21"/>
          <w:lang w:eastAsia="zh-CN"/>
        </w:rPr>
        <w:t xml:space="preserve">) </w:t>
      </w:r>
      <w:r>
        <w:rPr>
          <w:rFonts w:hint="eastAsia"/>
          <w:szCs w:val="21"/>
        </w:rPr>
        <w:t>。菲利普•普尔曼最出名的作品是《黑暗元素》三部曲，其中包括《北极光》</w:t>
      </w:r>
      <w:r>
        <w:rPr>
          <w:rFonts w:hint="eastAsia"/>
          <w:szCs w:val="21"/>
          <w:lang w:eastAsia="zh-CN"/>
        </w:rPr>
        <w:t>(</w:t>
      </w:r>
      <w:r>
        <w:rPr>
          <w:szCs w:val="21"/>
        </w:rPr>
        <w:t>Northern Lights</w:t>
      </w:r>
      <w:r>
        <w:rPr>
          <w:rFonts w:hint="eastAsia"/>
          <w:szCs w:val="21"/>
          <w:lang w:eastAsia="zh-CN"/>
        </w:rPr>
        <w:t xml:space="preserve">) </w:t>
      </w:r>
      <w:r>
        <w:rPr>
          <w:rFonts w:hint="eastAsia"/>
          <w:szCs w:val="21"/>
        </w:rPr>
        <w:t>、《精工小刀》</w:t>
      </w:r>
      <w:r>
        <w:rPr>
          <w:rFonts w:hint="eastAsia"/>
          <w:szCs w:val="21"/>
          <w:lang w:eastAsia="zh-CN"/>
        </w:rPr>
        <w:t>(</w:t>
      </w:r>
      <w:r>
        <w:rPr>
          <w:szCs w:val="21"/>
        </w:rPr>
        <w:t>The Subtle Knife</w:t>
      </w:r>
      <w:r>
        <w:rPr>
          <w:rFonts w:hint="eastAsia"/>
          <w:szCs w:val="21"/>
          <w:lang w:eastAsia="zh-CN"/>
        </w:rPr>
        <w:t xml:space="preserve">) </w:t>
      </w:r>
      <w:r>
        <w:rPr>
          <w:rFonts w:hint="eastAsia"/>
          <w:szCs w:val="21"/>
        </w:rPr>
        <w:t>和《琥珀望远镜》</w:t>
      </w:r>
      <w:r>
        <w:rPr>
          <w:rFonts w:hint="eastAsia"/>
          <w:szCs w:val="21"/>
          <w:lang w:eastAsia="zh-CN"/>
        </w:rPr>
        <w:t>(</w:t>
      </w:r>
      <w:r>
        <w:rPr>
          <w:szCs w:val="21"/>
        </w:rPr>
        <w:t>The Amber Spyglass</w:t>
      </w:r>
      <w:r>
        <w:rPr>
          <w:rFonts w:hint="eastAsia"/>
          <w:szCs w:val="21"/>
          <w:lang w:eastAsia="zh-CN"/>
        </w:rPr>
        <w:t xml:space="preserve">) </w:t>
      </w:r>
      <w:r>
        <w:rPr>
          <w:rFonts w:hint="eastAsia"/>
          <w:szCs w:val="21"/>
        </w:rPr>
        <w:t>。然而，在20世纪80年代和90年代早期，他为青少年读者写了好几本维多利亚时期的历史冒险小说。这些作品都非常精彩而且翻译成了各种语言。英国学校里的孩子们也对他的作品非常熟悉，因为学校里经常会用到这些书做教材。</w:t>
      </w:r>
    </w:p>
    <w:p w14:paraId="6F127712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326EF190">
      <w:pPr>
        <w:widowControl/>
        <w:shd w:val="clear" w:color="auto" w:fill="FFFFFF"/>
        <w:ind w:firstLine="420" w:firstLineChars="0"/>
        <w:rPr>
          <w:rFonts w:hint="eastAsia"/>
          <w:b w:val="0"/>
          <w:bCs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27940</wp:posOffset>
            </wp:positionV>
            <wp:extent cx="965835" cy="1172845"/>
            <wp:effectExtent l="0" t="0" r="5715" b="8255"/>
            <wp:wrapSquare wrapText="bothSides"/>
            <wp:docPr id="14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9512" r="8116"/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克里斯托弗·沃梅尔</w:t>
      </w:r>
      <w:r>
        <w:rPr>
          <w:rFonts w:hint="eastAsia"/>
          <w:b/>
          <w:bCs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Christopher Wormell / Chris Wormell</w:t>
      </w:r>
      <w:r>
        <w:rPr>
          <w:rFonts w:hint="eastAsia"/>
          <w:b/>
          <w:bCs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b w:val="0"/>
          <w:bCs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是一位自学成才的艺术家，曾在1991年博洛尼亚国际儿童书展获得Ragazza奖。他的作品《两只青蛙》</w:t>
      </w:r>
      <w:r>
        <w:rPr>
          <w:rFonts w:hint="eastAsia"/>
          <w:b w:val="0"/>
          <w:bCs w:val="0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 w:val="0"/>
          <w:bCs w:val="0"/>
          <w:i/>
          <w:i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Two Frogs</w:t>
      </w:r>
      <w:r>
        <w:rPr>
          <w:rFonts w:hint="eastAsia"/>
          <w:b w:val="0"/>
          <w:bCs w:val="0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b w:val="0"/>
          <w:bCs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荣获雀巢青铜奖</w:t>
      </w:r>
      <w:r>
        <w:rPr>
          <w:rFonts w:hint="eastAsia"/>
          <w:b w:val="0"/>
          <w:bCs w:val="0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 w:val="0"/>
          <w:bCs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Nestlé Bronze Award</w:t>
      </w:r>
      <w:r>
        <w:rPr>
          <w:rFonts w:hint="eastAsia"/>
          <w:b w:val="0"/>
          <w:bCs w:val="0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b w:val="0"/>
          <w:bCs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；《茉莉与夜之怪兽》</w:t>
      </w:r>
      <w:r>
        <w:rPr>
          <w:rFonts w:hint="eastAsia"/>
          <w:b w:val="0"/>
          <w:bCs w:val="0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 w:val="0"/>
          <w:bCs w:val="0"/>
          <w:i/>
          <w:i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Molly and the Night Monster</w:t>
      </w:r>
      <w:r>
        <w:rPr>
          <w:rFonts w:hint="eastAsia"/>
          <w:b w:val="0"/>
          <w:bCs w:val="0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b w:val="0"/>
          <w:bCs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入围凯特·格林纳威奖</w:t>
      </w:r>
      <w:r>
        <w:rPr>
          <w:rFonts w:hint="eastAsia"/>
          <w:b w:val="0"/>
          <w:bCs w:val="0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 w:val="0"/>
          <w:bCs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Kate Greenaway Medal</w:t>
      </w:r>
      <w:r>
        <w:rPr>
          <w:rFonts w:hint="eastAsia"/>
          <w:b w:val="0"/>
          <w:bCs w:val="0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b w:val="0"/>
          <w:bCs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；《聪明的小鱼》</w:t>
      </w:r>
      <w:r>
        <w:rPr>
          <w:rFonts w:hint="eastAsia"/>
          <w:b w:val="0"/>
          <w:bCs w:val="0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 w:val="0"/>
          <w:bCs w:val="0"/>
          <w:i/>
          <w:i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One Smart Fish</w:t>
      </w:r>
      <w:r>
        <w:rPr>
          <w:rFonts w:hint="eastAsia"/>
          <w:b w:val="0"/>
          <w:bCs w:val="0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b w:val="0"/>
          <w:bCs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获得Booktrust 早期教育图书奖</w:t>
      </w:r>
      <w:r>
        <w:rPr>
          <w:rFonts w:hint="eastAsia"/>
          <w:b w:val="0"/>
          <w:bCs w:val="0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 w:val="0"/>
          <w:bCs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Booktrust Early Years Awards</w:t>
      </w:r>
      <w:r>
        <w:rPr>
          <w:rFonts w:hint="eastAsia"/>
          <w:b w:val="0"/>
          <w:bCs w:val="0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b w:val="0"/>
          <w:bCs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最佳绘本奖。他的代表作品还包括 《乔治与龙》</w:t>
      </w:r>
      <w:r>
        <w:rPr>
          <w:rFonts w:hint="eastAsia"/>
          <w:b w:val="0"/>
          <w:bCs w:val="0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 w:val="0"/>
          <w:bCs w:val="0"/>
          <w:i/>
          <w:i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George and the Dragon</w:t>
      </w:r>
      <w:r>
        <w:rPr>
          <w:rFonts w:hint="eastAsia"/>
          <w:b w:val="0"/>
          <w:bCs w:val="0"/>
          <w:i/>
          <w:iCs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b w:val="0"/>
          <w:bCs w:val="0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 w:val="0"/>
          <w:bCs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以及《大丑怪与小石兔》</w:t>
      </w:r>
      <w:r>
        <w:rPr>
          <w:rFonts w:hint="eastAsia"/>
          <w:b w:val="0"/>
          <w:bCs w:val="0"/>
          <w:i/>
          <w:iCs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 w:val="0"/>
          <w:bCs w:val="0"/>
          <w:i/>
          <w:i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The Big Ugly Monster and the Little Stone Rabbit</w:t>
      </w:r>
      <w:r>
        <w:rPr>
          <w:rFonts w:hint="eastAsia"/>
          <w:b w:val="0"/>
          <w:bCs w:val="0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b w:val="0"/>
          <w:bCs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——该书近期被改编为舞台剧。克里斯现与妻子和孩子居住在伦敦北部。</w:t>
      </w:r>
    </w:p>
    <w:p w14:paraId="2E2C9321">
      <w:pPr>
        <w:widowControl/>
        <w:shd w:val="clear" w:color="auto" w:fill="FFFFFF"/>
        <w:rPr>
          <w:rFonts w:hint="eastAsia"/>
          <w:b w:val="0"/>
          <w:bCs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60AB7AC4">
      <w:pPr>
        <w:widowControl/>
        <w:shd w:val="clear" w:color="auto" w:fill="FFFFFF"/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4018915</wp:posOffset>
            </wp:positionH>
            <wp:positionV relativeFrom="paragraph">
              <wp:posOffset>133985</wp:posOffset>
            </wp:positionV>
            <wp:extent cx="1368425" cy="2102485"/>
            <wp:effectExtent l="0" t="0" r="3175" b="2540"/>
            <wp:wrapSquare wrapText="bothSides"/>
            <wp:docPr id="1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A5BCF44">
      <w:pPr>
        <w:rPr>
          <w:rFonts w:hint="default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《美丽野兽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》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（第一册）</w:t>
      </w:r>
    </w:p>
    <w:p w14:paraId="4075C701">
      <w:pP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英文书名：La Belle Sauvage</w:t>
      </w:r>
    </w:p>
    <w:p w14:paraId="470050C8">
      <w:pPr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 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Philip Pullman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and Christopher Wormell</w:t>
      </w:r>
    </w:p>
    <w:p w14:paraId="6853158C">
      <w:pPr>
        <w:jc w:val="left"/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版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社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Knopf Books</w:t>
      </w:r>
    </w:p>
    <w:p w14:paraId="645B3292">
      <w:pP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：United Agents</w:t>
      </w:r>
    </w:p>
    <w:p w14:paraId="61C60F85">
      <w:pPr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    数：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592页</w:t>
      </w:r>
    </w:p>
    <w:p w14:paraId="069D0F53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出版时间：20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18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</w:p>
    <w:p w14:paraId="0B2F4F7A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</w:p>
    <w:p w14:paraId="0EFD52BC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</w:p>
    <w:p w14:paraId="61A35C6F">
      <w:pPr>
        <w:rPr>
          <w:rFonts w:hint="eastAsia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类    型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儿童文学</w:t>
      </w:r>
    </w:p>
    <w:p w14:paraId="4DDFB0C5">
      <w:pPr>
        <w:rPr>
          <w:rFonts w:hint="eastAsia"/>
          <w:b/>
          <w:color w:val="FF0000"/>
          <w:szCs w:val="21"/>
        </w:rPr>
      </w:pPr>
    </w:p>
    <w:p w14:paraId="6C4A0AC0">
      <w:pPr>
        <w:jc w:val="center"/>
        <w:rPr>
          <w:rFonts w:hint="eastAsia"/>
          <w:b/>
          <w:bCs/>
          <w:color w:val="D70F1A"/>
          <w:szCs w:val="21"/>
          <w:lang w:eastAsia="zh-CN"/>
        </w:rPr>
      </w:pPr>
      <w:r>
        <w:rPr>
          <w:rFonts w:hint="eastAsia"/>
          <w:b/>
          <w:bCs/>
          <w:color w:val="D70F1A"/>
          <w:szCs w:val="21"/>
        </w:rPr>
        <w:t>荣获英国图书奖·年度作家奖</w:t>
      </w:r>
      <w:r>
        <w:rPr>
          <w:rFonts w:hint="eastAsia"/>
          <w:b/>
          <w:bCs/>
          <w:color w:val="D70F1A"/>
          <w:szCs w:val="21"/>
          <w:lang w:eastAsia="zh-CN"/>
        </w:rPr>
        <w:t>(</w:t>
      </w:r>
      <w:r>
        <w:rPr>
          <w:rFonts w:hint="eastAsia"/>
          <w:b/>
          <w:bCs/>
          <w:color w:val="D70F1A"/>
          <w:szCs w:val="21"/>
        </w:rPr>
        <w:t>British Book Awards</w:t>
      </w:r>
      <w:r>
        <w:rPr>
          <w:rFonts w:hint="eastAsia"/>
          <w:b/>
          <w:bCs/>
          <w:color w:val="D70F1A"/>
          <w:szCs w:val="21"/>
          <w:lang w:val="en-US" w:eastAsia="zh-CN"/>
        </w:rPr>
        <w:t>-</w:t>
      </w:r>
      <w:r>
        <w:rPr>
          <w:rFonts w:hint="eastAsia"/>
          <w:b/>
          <w:bCs/>
          <w:color w:val="D70F1A"/>
          <w:szCs w:val="21"/>
        </w:rPr>
        <w:t>Author of the Year</w:t>
      </w:r>
      <w:r>
        <w:rPr>
          <w:rFonts w:hint="eastAsia"/>
          <w:b/>
          <w:bCs/>
          <w:color w:val="D70F1A"/>
          <w:szCs w:val="21"/>
          <w:lang w:eastAsia="zh-CN"/>
        </w:rPr>
        <w:t>)</w:t>
      </w:r>
    </w:p>
    <w:p w14:paraId="3E02CBF7">
      <w:pPr>
        <w:rPr>
          <w:b/>
          <w:color w:val="FF0000"/>
          <w:szCs w:val="21"/>
        </w:rPr>
      </w:pPr>
    </w:p>
    <w:p w14:paraId="3955C112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2BDE67CA">
      <w:pPr>
        <w:widowControl/>
        <w:shd w:val="clear" w:color="auto" w:fill="FFFFFF"/>
        <w:ind w:firstLine="420" w:firstLineChars="0"/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276B03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普尔曼的宏伟畅销作品现以全新平装版本问世，并加入全新插图——一部独一无二的成长冒险故事。</w:t>
      </w:r>
    </w:p>
    <w:p w14:paraId="5184F1F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 w:val="0"/>
          <w:color w:val="000000"/>
          <w:szCs w:val="21"/>
        </w:rPr>
      </w:pPr>
    </w:p>
    <w:p w14:paraId="2276DA8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马尔科姆·波尔斯特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rFonts w:hint="eastAsia"/>
          <w:b w:val="0"/>
          <w:bCs w:val="0"/>
          <w:color w:val="000000"/>
          <w:szCs w:val="21"/>
        </w:rPr>
        <w:t>Malcolm Polstead</w:t>
      </w:r>
      <w:r>
        <w:rPr>
          <w:rFonts w:hint="eastAsia"/>
          <w:b w:val="0"/>
          <w:bCs w:val="0"/>
          <w:color w:val="00000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生活在牛津，一切平静而规律。他最快乐的时刻，是与他的守护精灵阿斯塔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rFonts w:hint="eastAsia"/>
          <w:b w:val="0"/>
          <w:bCs w:val="0"/>
          <w:color w:val="000000"/>
          <w:szCs w:val="21"/>
        </w:rPr>
        <w:t>Asta</w:t>
      </w:r>
      <w:r>
        <w:rPr>
          <w:rFonts w:hint="eastAsia"/>
          <w:b w:val="0"/>
          <w:bCs w:val="0"/>
          <w:color w:val="00000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一起划着他心爱的独木舟——La Belle Sauvage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rFonts w:hint="eastAsia"/>
          <w:b w:val="0"/>
          <w:bCs w:val="0"/>
          <w:color w:val="000000"/>
          <w:szCs w:val="21"/>
        </w:rPr>
        <w:t>美丽野兽</w:t>
      </w:r>
      <w:r>
        <w:rPr>
          <w:rFonts w:hint="eastAsia"/>
          <w:b w:val="0"/>
          <w:bCs w:val="0"/>
          <w:color w:val="00000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在河上漂流。</w:t>
      </w:r>
    </w:p>
    <w:p w14:paraId="454D06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 w:val="0"/>
          <w:color w:val="000000"/>
          <w:szCs w:val="21"/>
        </w:rPr>
      </w:pPr>
    </w:p>
    <w:p w14:paraId="0EB5A2C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然而，一场逐渐积聚的暴雨预示着世界即将改变。</w:t>
      </w:r>
    </w:p>
    <w:p w14:paraId="7E85CE6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 w:val="0"/>
          <w:color w:val="000000"/>
          <w:szCs w:val="21"/>
        </w:rPr>
      </w:pPr>
    </w:p>
    <w:p w14:paraId="4CFF1AC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随着黑暗势力逼近，马尔科姆意外地与一个名叫莱拉·贝尔库瓦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rFonts w:hint="eastAsia"/>
          <w:b w:val="0"/>
          <w:bCs w:val="0"/>
          <w:color w:val="000000"/>
          <w:szCs w:val="21"/>
        </w:rPr>
        <w:t>Lyra Belacqua</w:t>
      </w:r>
      <w:r>
        <w:rPr>
          <w:rFonts w:hint="eastAsia"/>
          <w:b w:val="0"/>
          <w:bCs w:val="0"/>
          <w:color w:val="00000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的婴儿紧紧相连。为了保护她，他必须踏上一段危险的旅程——一次改变他与莱拉命运的冒险。</w:t>
      </w:r>
    </w:p>
    <w:p w14:paraId="36BF35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 w:val="0"/>
          <w:color w:val="000000"/>
          <w:szCs w:val="21"/>
        </w:rPr>
      </w:pPr>
    </w:p>
    <w:p w14:paraId="51C62E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这是一个关于勇气、牺牲与成长的故事，铺展了《黑暗物质》传奇的开端。</w:t>
      </w:r>
    </w:p>
    <w:p w14:paraId="07D75B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 w:val="0"/>
          <w:bCs w:val="0"/>
          <w:color w:val="000000"/>
          <w:szCs w:val="21"/>
        </w:rPr>
      </w:pPr>
    </w:p>
    <w:p w14:paraId="488DE31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媒体评论：</w:t>
      </w:r>
    </w:p>
    <w:p w14:paraId="2377A37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bCs/>
          <w:color w:val="000000"/>
          <w:szCs w:val="21"/>
        </w:rPr>
      </w:pPr>
    </w:p>
    <w:p w14:paraId="4ACCBC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“《黑暗物质三部曲》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rFonts w:hint="eastAsia"/>
          <w:b w:val="0"/>
          <w:bCs w:val="0"/>
          <w:color w:val="000000"/>
          <w:szCs w:val="21"/>
        </w:rPr>
        <w:t>His Dark Materials</w:t>
      </w:r>
      <w:r>
        <w:rPr>
          <w:rFonts w:hint="eastAsia"/>
          <w:b w:val="0"/>
          <w:bCs w:val="0"/>
          <w:color w:val="00000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的粉丝将会再次沉浸在那个熟悉的世界中，欣喜不已……与此同时，初次阅读者也将获得开启旅程的全部乐趣——从莱拉故事最初的篇章进入这个最迷人的宇宙。”</w:t>
      </w:r>
    </w:p>
    <w:p w14:paraId="59229AA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</w:rPr>
        <w:t>——《独立报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》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(</w:t>
      </w:r>
      <w:r>
        <w:rPr>
          <w:rFonts w:hint="eastAsia"/>
          <w:b w:val="0"/>
          <w:bCs w:val="0"/>
          <w:i/>
          <w:iCs/>
          <w:color w:val="000000"/>
          <w:szCs w:val="21"/>
        </w:rPr>
        <w:t>The Independent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)</w:t>
      </w:r>
    </w:p>
    <w:p w14:paraId="132010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color w:val="000000"/>
          <w:szCs w:val="21"/>
        </w:rPr>
      </w:pPr>
    </w:p>
    <w:p w14:paraId="44CBDD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“一个丰富、富于想象力、人物鲜明的成年礼故事。”</w:t>
      </w:r>
    </w:p>
    <w:p w14:paraId="73B13DD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</w:rPr>
        <w:t>——Nicolette Jones，《星期日泰晤士报》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(</w:t>
      </w:r>
      <w:r>
        <w:rPr>
          <w:rFonts w:hint="eastAsia"/>
          <w:b w:val="0"/>
          <w:bCs w:val="0"/>
          <w:i/>
          <w:iCs/>
          <w:color w:val="000000"/>
          <w:szCs w:val="21"/>
        </w:rPr>
        <w:t>The Sunday Times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)</w:t>
      </w:r>
    </w:p>
    <w:p w14:paraId="547F82E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color w:val="000000"/>
          <w:szCs w:val="21"/>
        </w:rPr>
      </w:pPr>
    </w:p>
    <w:p w14:paraId="0CBC7B7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“惊险刺激的冒险与巧妙精妙的情节设计相伴而行。”</w:t>
      </w:r>
    </w:p>
    <w:p w14:paraId="4C74A1E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</w:rPr>
        <w:t>——《泰晤士报》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(</w:t>
      </w:r>
      <w:r>
        <w:rPr>
          <w:rFonts w:hint="eastAsia"/>
          <w:b w:val="0"/>
          <w:bCs w:val="0"/>
          <w:i/>
          <w:iCs/>
          <w:color w:val="000000"/>
          <w:szCs w:val="21"/>
        </w:rPr>
        <w:t>The Times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)</w:t>
      </w:r>
    </w:p>
    <w:p w14:paraId="37A099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bCs/>
          <w:color w:val="000000"/>
          <w:szCs w:val="21"/>
        </w:rPr>
      </w:pPr>
    </w:p>
    <w:p w14:paraId="6ED0FB0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bCs/>
          <w:color w:val="000000"/>
          <w:szCs w:val="21"/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182880</wp:posOffset>
            </wp:positionV>
            <wp:extent cx="1391920" cy="2138045"/>
            <wp:effectExtent l="0" t="0" r="8255" b="5080"/>
            <wp:wrapSquare wrapText="bothSides"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138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B5D4573">
      <w:pPr>
        <w:rPr>
          <w:rFonts w:hint="default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中文书名</w:t>
      </w:r>
      <w:r>
        <w:rPr>
          <w:rFonts w:hint="eastAsia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t>：《秘密联邦》（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第二册）</w:t>
      </w:r>
    </w:p>
    <w:p w14:paraId="79F33CC6">
      <w:pPr>
        <w:rPr>
          <w:rFonts w:hint="eastAsia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英文书名</w:t>
      </w:r>
      <w:r>
        <w:rPr>
          <w:rFonts w:hint="eastAsia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The Secret Commonwealth</w:t>
      </w:r>
    </w:p>
    <w:p w14:paraId="68004D5D">
      <w:pPr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 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Philip Pullman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and Christopher Wormell</w:t>
      </w:r>
    </w:p>
    <w:p w14:paraId="06FED42C">
      <w:pPr>
        <w:jc w:val="left"/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版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社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Knopf Books</w:t>
      </w:r>
    </w:p>
    <w:p w14:paraId="4C53E1B5">
      <w:pP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：United Agents</w:t>
      </w:r>
    </w:p>
    <w:p w14:paraId="1777F040">
      <w:pPr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    数：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736页</w:t>
      </w:r>
    </w:p>
    <w:p w14:paraId="4CB89E65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出版时间：202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</w:p>
    <w:p w14:paraId="001A9E27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</w:p>
    <w:p w14:paraId="5C5B7592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</w:p>
    <w:p w14:paraId="3D25FB41">
      <w:pPr>
        <w:rPr>
          <w:rFonts w:hint="eastAsia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类    型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儿童文学</w:t>
      </w:r>
    </w:p>
    <w:p w14:paraId="4A8C2514">
      <w:pPr>
        <w:rPr>
          <w:b/>
          <w:color w:val="FF0000"/>
          <w:szCs w:val="21"/>
        </w:rPr>
      </w:pPr>
    </w:p>
    <w:p w14:paraId="2B619533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1FF0980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bCs/>
          <w:color w:val="000000"/>
          <w:szCs w:val="21"/>
        </w:rPr>
      </w:pPr>
    </w:p>
    <w:p w14:paraId="75883ED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在《黑暗物质三部曲》中创造传奇世界的普尔曼，带来了莱拉·银舌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rFonts w:hint="eastAsia"/>
          <w:b w:val="0"/>
          <w:bCs w:val="0"/>
          <w:color w:val="000000"/>
          <w:szCs w:val="21"/>
        </w:rPr>
        <w:t>Lyra Silvertongue</w:t>
      </w:r>
      <w:r>
        <w:rPr>
          <w:rFonts w:hint="eastAsia"/>
          <w:b w:val="0"/>
          <w:bCs w:val="0"/>
          <w:color w:val="00000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故事的新篇章。</w:t>
      </w:r>
    </w:p>
    <w:p w14:paraId="11137C8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 w:val="0"/>
          <w:color w:val="000000"/>
          <w:szCs w:val="21"/>
        </w:rPr>
      </w:pPr>
    </w:p>
    <w:p w14:paraId="1C590BE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如今的莱拉正在牛津圣索菲亚学院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rFonts w:hint="eastAsia"/>
          <w:b w:val="0"/>
          <w:bCs w:val="0"/>
          <w:color w:val="000000"/>
          <w:szCs w:val="21"/>
        </w:rPr>
        <w:t>St Sophia's College, Oxford</w:t>
      </w:r>
      <w:r>
        <w:rPr>
          <w:rFonts w:hint="eastAsia"/>
          <w:b w:val="0"/>
          <w:bCs w:val="0"/>
          <w:color w:val="00000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学习，与她的守护精灵潘塔莱蒙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rFonts w:hint="eastAsia"/>
          <w:b w:val="0"/>
          <w:bCs w:val="0"/>
          <w:color w:val="000000"/>
          <w:szCs w:val="21"/>
        </w:rPr>
        <w:t>Pantalaimon</w:t>
      </w:r>
      <w:r>
        <w:rPr>
          <w:rFonts w:hint="eastAsia"/>
          <w:b w:val="0"/>
          <w:bCs w:val="0"/>
          <w:color w:val="00000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相伴。然而，两人第一次产生严重裂痕：莱拉开始质疑曾经珍视的一切，而潘则怀念他们年轻时的冲动与勇气。</w:t>
      </w:r>
    </w:p>
    <w:p w14:paraId="602F7F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 w:val="0"/>
          <w:color w:val="000000"/>
          <w:szCs w:val="21"/>
        </w:rPr>
      </w:pPr>
    </w:p>
    <w:p w14:paraId="14B94A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当一场骇人的暴力事件打破牛津夜晚的宁静，莱拉与潘的关系濒临瓦解，他们被卷入一个充满危险与暗流的世界——那是他们从未想象过的领域。</w:t>
      </w:r>
    </w:p>
    <w:p w14:paraId="0EFCE66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 w:val="0"/>
          <w:color w:val="000000"/>
          <w:szCs w:val="21"/>
        </w:rPr>
      </w:pPr>
    </w:p>
    <w:p w14:paraId="50873C9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《秘密联邦》是一部反映当下时代精神的作品：它既是一段充满力量的冒险之旅，也是关于自我理解、成长及重新认识世界的深刻思考。</w:t>
      </w:r>
    </w:p>
    <w:p w14:paraId="722051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 w:val="0"/>
          <w:color w:val="000000"/>
          <w:szCs w:val="21"/>
        </w:rPr>
      </w:pPr>
    </w:p>
    <w:p w14:paraId="702EBEF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这是当代最伟大叙事者之一笔下最精湛的故事艺术。</w:t>
      </w:r>
    </w:p>
    <w:p w14:paraId="168CB1D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/>
          <w:b w:val="0"/>
          <w:bCs w:val="0"/>
          <w:color w:val="000000"/>
          <w:szCs w:val="21"/>
        </w:rPr>
      </w:pPr>
    </w:p>
    <w:p w14:paraId="4103935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平装版独家收录克里斯·沃梅尔全新原创插画，使莱拉的世界鲜活呈现。</w:t>
      </w:r>
    </w:p>
    <w:p w14:paraId="0A0245E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b/>
          <w:bCs/>
          <w:color w:val="000000"/>
          <w:szCs w:val="21"/>
          <w:lang w:eastAsia="zh-CN"/>
        </w:rPr>
      </w:pPr>
    </w:p>
    <w:p w14:paraId="634768F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媒体评论：</w:t>
      </w:r>
    </w:p>
    <w:p w14:paraId="05325E1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586984E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“普尔曼创造了一个幻想世界，通过严谨与优雅的笔触更显迷人。这是一本值得伴随成长的书。”</w:t>
      </w:r>
    </w:p>
    <w:p w14:paraId="2B5A277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——《卫报》(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>The Guardian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) ，本周之书</w:t>
      </w:r>
    </w:p>
    <w:p w14:paraId="6E7620B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08F668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“《秘密联邦》光芒四射，充满生命力。文字精妙，每一句都在歌唱……阅读普尔曼，仿佛重新体验被光照亮的世界。”</w:t>
      </w:r>
    </w:p>
    <w:p w14:paraId="413B97C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——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>i</w:t>
      </w:r>
    </w:p>
    <w:p w14:paraId="79DA5EF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3E82921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“普尔曼仍旧具有发人深省的力量……本书优雅地编织现实议题，从欧洲难民危机到后真相时代的事实问题。普尔曼的写作依旧值得深读。”</w:t>
      </w:r>
    </w:p>
    <w:p w14:paraId="43AA540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——《泰晤士报》(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>The Times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 xml:space="preserve">) </w:t>
      </w:r>
    </w:p>
    <w:p w14:paraId="564446B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37A5400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“一段漫长、艰难而复杂的旅程，交织着美丽、恐惧与哲思。”</w:t>
      </w:r>
    </w:p>
    <w:p w14:paraId="4ACE1CB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——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>Metro</w:t>
      </w:r>
    </w:p>
    <w:p w14:paraId="407CDB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2D0B5B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“如往常一样，普尔曼的故事宏大复杂，却展示着21世纪最精湛的叙事。沉浸于全新世界，并再次爱上文学中最伟大的女主角之一。”</w:t>
      </w:r>
    </w:p>
    <w:p w14:paraId="76407D5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——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>Stylist</w:t>
      </w:r>
    </w:p>
    <w:p w14:paraId="7568D12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7CE0D47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“普尔曼以我们自己的世界为镜，直面其中的恐怖。在《秘密联邦》中，他创造了令人战栗的对称倒影。”</w:t>
      </w:r>
    </w:p>
    <w:p w14:paraId="2DA2A7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——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>The Herald</w:t>
      </w:r>
    </w:p>
    <w:p w14:paraId="0FCE0BA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bCs/>
          <w:color w:val="000000"/>
          <w:szCs w:val="21"/>
        </w:rPr>
      </w:pPr>
    </w:p>
    <w:p w14:paraId="283F0F0A">
      <w:pP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</w:p>
    <w:p w14:paraId="13AED4AA">
      <w:pP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</w:p>
    <w:p w14:paraId="6F06CE4F">
      <w:pP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</w:p>
    <w:p w14:paraId="11AC9876">
      <w:pP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135890</wp:posOffset>
            </wp:positionV>
            <wp:extent cx="1306830" cy="1999615"/>
            <wp:effectExtent l="0" t="0" r="7620" b="635"/>
            <wp:wrapSquare wrapText="bothSides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22BBB67">
      <w:pPr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《玫瑰原野》</w:t>
      </w:r>
      <w:r>
        <w:rPr>
          <w:rFonts w:hint="eastAsia"/>
          <w:b/>
          <w:color w:val="000000" w:themeColor="text1"/>
          <w:szCs w:val="21"/>
          <w:lang w:val="fr-FR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第三册）</w:t>
      </w:r>
    </w:p>
    <w:p w14:paraId="6F25341F">
      <w:pPr>
        <w:rPr>
          <w:b/>
          <w:bCs/>
          <w:lang w:val="fr-FR"/>
        </w:rPr>
      </w:pPr>
      <w:r>
        <w:rPr>
          <w:b/>
          <w:cap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</w:t>
      </w:r>
      <w:r>
        <w:rPr>
          <w:b/>
          <w:caps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The Rose Field</w:t>
      </w:r>
    </w:p>
    <w:p w14:paraId="0E415CEA">
      <w:pPr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 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Philip Pullman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and Christopher Wormell</w:t>
      </w:r>
    </w:p>
    <w:p w14:paraId="1ECD54DE">
      <w:pPr>
        <w:jc w:val="left"/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版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社</w:t>
      </w:r>
      <w:r>
        <w:rPr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Knopf Books</w:t>
      </w:r>
    </w:p>
    <w:p w14:paraId="2004A2DC">
      <w:pP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</w:t>
      </w:r>
      <w:r>
        <w:rPr>
          <w:rFonts w:hint="eastAsia"/>
          <w:b/>
          <w:color w:val="000000" w:themeColor="text1"/>
          <w:szCs w:val="21"/>
          <w:lang w:val="fr-FR"/>
          <w14:textFill>
            <w14:solidFill>
              <w14:schemeClr w14:val="tx1"/>
            </w14:solidFill>
          </w14:textFill>
        </w:rPr>
        <w:t>：United Agents</w:t>
      </w:r>
    </w:p>
    <w:p w14:paraId="5839305C">
      <w:pPr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页    数：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640页</w:t>
      </w:r>
    </w:p>
    <w:p w14:paraId="51783009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出版时间：2025年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</w:p>
    <w:p w14:paraId="7CA3D1A2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</w:p>
    <w:p w14:paraId="5297BFB0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</w:p>
    <w:p w14:paraId="07520419">
      <w:pPr>
        <w:rPr>
          <w:rFonts w:hint="eastAsia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类    型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儿童文学</w:t>
      </w:r>
    </w:p>
    <w:p w14:paraId="39582297">
      <w:pPr>
        <w:jc w:val="left"/>
        <w:rPr>
          <w:rFonts w:hint="eastAsia" w:eastAsia="宋体"/>
          <w:b/>
          <w:bCs/>
          <w:color w:val="D70F1A"/>
          <w:szCs w:val="21"/>
          <w:lang w:eastAsia="zh-CN"/>
        </w:rPr>
      </w:pPr>
      <w:r>
        <w:rPr>
          <w:rFonts w:hint="eastAsia"/>
          <w:b/>
          <w:bCs/>
          <w:color w:val="D70F1A"/>
          <w:szCs w:val="21"/>
          <w:lang w:val="en-US" w:eastAsia="zh-CN"/>
        </w:rPr>
        <w:t>版权已授</w:t>
      </w:r>
      <w:r>
        <w:rPr>
          <w:rFonts w:hint="eastAsia"/>
          <w:b/>
          <w:bCs/>
          <w:color w:val="D70F1A"/>
          <w:szCs w:val="21"/>
        </w:rPr>
        <w:t>：意大利语</w:t>
      </w:r>
      <w:r>
        <w:rPr>
          <w:rFonts w:hint="eastAsia"/>
          <w:b/>
          <w:bCs/>
          <w:color w:val="D70F1A"/>
          <w:szCs w:val="21"/>
          <w:lang w:eastAsia="zh-CN"/>
        </w:rPr>
        <w:t>(</w:t>
      </w:r>
      <w:r>
        <w:rPr>
          <w:rFonts w:hint="eastAsia"/>
          <w:b/>
          <w:bCs/>
          <w:color w:val="D70F1A"/>
          <w:szCs w:val="21"/>
        </w:rPr>
        <w:t>Salani</w:t>
      </w:r>
      <w:r>
        <w:rPr>
          <w:rFonts w:hint="eastAsia"/>
          <w:b/>
          <w:bCs/>
          <w:color w:val="D70F1A"/>
          <w:szCs w:val="21"/>
          <w:lang w:eastAsia="zh-CN"/>
        </w:rPr>
        <w:t>)、</w:t>
      </w:r>
      <w:r>
        <w:rPr>
          <w:rFonts w:hint="eastAsia"/>
          <w:b/>
          <w:bCs/>
          <w:color w:val="D70F1A"/>
          <w:szCs w:val="21"/>
        </w:rPr>
        <w:t>德语</w:t>
      </w:r>
      <w:r>
        <w:rPr>
          <w:rFonts w:hint="eastAsia"/>
          <w:b/>
          <w:bCs/>
          <w:color w:val="D70F1A"/>
          <w:szCs w:val="21"/>
          <w:lang w:eastAsia="zh-CN"/>
        </w:rPr>
        <w:t>(</w:t>
      </w:r>
      <w:r>
        <w:rPr>
          <w:rFonts w:hint="eastAsia"/>
          <w:b/>
          <w:bCs/>
          <w:color w:val="D70F1A"/>
          <w:szCs w:val="21"/>
        </w:rPr>
        <w:t>Carlsen Verlag</w:t>
      </w:r>
      <w:r>
        <w:rPr>
          <w:rFonts w:hint="eastAsia"/>
          <w:b/>
          <w:bCs/>
          <w:color w:val="D70F1A"/>
          <w:szCs w:val="21"/>
          <w:lang w:eastAsia="zh-CN"/>
        </w:rPr>
        <w:t>) 、</w:t>
      </w:r>
      <w:r>
        <w:rPr>
          <w:rFonts w:hint="eastAsia"/>
          <w:b/>
          <w:bCs/>
          <w:color w:val="D70F1A"/>
          <w:szCs w:val="21"/>
        </w:rPr>
        <w:t>希腊语</w:t>
      </w:r>
      <w:r>
        <w:rPr>
          <w:rFonts w:hint="eastAsia"/>
          <w:b/>
          <w:bCs/>
          <w:color w:val="D70F1A"/>
          <w:szCs w:val="21"/>
          <w:lang w:eastAsia="zh-CN"/>
        </w:rPr>
        <w:t>(</w:t>
      </w:r>
      <w:r>
        <w:rPr>
          <w:rFonts w:hint="eastAsia"/>
          <w:b/>
          <w:bCs/>
          <w:color w:val="D70F1A"/>
          <w:szCs w:val="21"/>
        </w:rPr>
        <w:t>Psichogios</w:t>
      </w:r>
      <w:r>
        <w:rPr>
          <w:rFonts w:hint="eastAsia"/>
          <w:b/>
          <w:bCs/>
          <w:color w:val="D70F1A"/>
          <w:szCs w:val="21"/>
          <w:lang w:eastAsia="zh-CN"/>
        </w:rPr>
        <w:t>) 、</w:t>
      </w:r>
      <w:r>
        <w:rPr>
          <w:rFonts w:hint="eastAsia"/>
          <w:b/>
          <w:bCs/>
          <w:color w:val="D70F1A"/>
          <w:szCs w:val="21"/>
        </w:rPr>
        <w:t>丹麦语</w:t>
      </w:r>
      <w:r>
        <w:rPr>
          <w:rFonts w:hint="eastAsia"/>
          <w:b/>
          <w:bCs/>
          <w:color w:val="D70F1A"/>
          <w:szCs w:val="21"/>
          <w:lang w:eastAsia="zh-CN"/>
        </w:rPr>
        <w:t>(</w:t>
      </w:r>
      <w:r>
        <w:rPr>
          <w:rFonts w:hint="eastAsia"/>
          <w:b/>
          <w:bCs/>
          <w:color w:val="D70F1A"/>
          <w:szCs w:val="21"/>
        </w:rPr>
        <w:t>Gyldendal</w:t>
      </w:r>
      <w:r>
        <w:rPr>
          <w:rFonts w:hint="eastAsia"/>
          <w:b/>
          <w:bCs/>
          <w:color w:val="D70F1A"/>
          <w:szCs w:val="21"/>
          <w:lang w:eastAsia="zh-CN"/>
        </w:rPr>
        <w:t>) 、</w:t>
      </w:r>
      <w:r>
        <w:rPr>
          <w:rFonts w:hint="eastAsia"/>
          <w:b/>
          <w:bCs/>
          <w:color w:val="D70F1A"/>
          <w:szCs w:val="21"/>
        </w:rPr>
        <w:t>瑞典语</w:t>
      </w:r>
      <w:r>
        <w:rPr>
          <w:rFonts w:hint="eastAsia"/>
          <w:b/>
          <w:bCs/>
          <w:color w:val="D70F1A"/>
          <w:szCs w:val="21"/>
          <w:lang w:eastAsia="zh-CN"/>
        </w:rPr>
        <w:t>(</w:t>
      </w:r>
      <w:r>
        <w:rPr>
          <w:rFonts w:hint="eastAsia"/>
          <w:b/>
          <w:bCs/>
          <w:color w:val="D70F1A"/>
          <w:szCs w:val="21"/>
        </w:rPr>
        <w:t>Nature och Kultur</w:t>
      </w:r>
      <w:r>
        <w:rPr>
          <w:rFonts w:hint="eastAsia"/>
          <w:b/>
          <w:bCs/>
          <w:color w:val="D70F1A"/>
          <w:szCs w:val="21"/>
          <w:lang w:eastAsia="zh-CN"/>
        </w:rPr>
        <w:t>) 、</w:t>
      </w:r>
      <w:r>
        <w:rPr>
          <w:rFonts w:hint="eastAsia"/>
          <w:b/>
          <w:bCs/>
          <w:color w:val="D70F1A"/>
          <w:szCs w:val="21"/>
        </w:rPr>
        <w:t>葡萄牙语</w:t>
      </w:r>
      <w:r>
        <w:rPr>
          <w:rFonts w:hint="eastAsia"/>
          <w:b/>
          <w:bCs/>
          <w:color w:val="D70F1A"/>
          <w:szCs w:val="21"/>
          <w:lang w:eastAsia="zh-CN"/>
        </w:rPr>
        <w:t>(</w:t>
      </w:r>
      <w:r>
        <w:rPr>
          <w:rFonts w:hint="eastAsia"/>
          <w:b/>
          <w:bCs/>
          <w:color w:val="D70F1A"/>
          <w:szCs w:val="21"/>
        </w:rPr>
        <w:t>Editorial Presenca</w:t>
      </w:r>
      <w:r>
        <w:rPr>
          <w:rFonts w:hint="eastAsia"/>
          <w:b/>
          <w:bCs/>
          <w:color w:val="D70F1A"/>
          <w:szCs w:val="21"/>
          <w:lang w:eastAsia="zh-CN"/>
        </w:rPr>
        <w:t>) 、</w:t>
      </w:r>
      <w:r>
        <w:rPr>
          <w:rFonts w:hint="eastAsia"/>
          <w:b/>
          <w:bCs/>
          <w:color w:val="D70F1A"/>
          <w:szCs w:val="21"/>
        </w:rPr>
        <w:t>繁体中文</w:t>
      </w:r>
      <w:r>
        <w:rPr>
          <w:rFonts w:hint="eastAsia"/>
          <w:b/>
          <w:bCs/>
          <w:color w:val="D70F1A"/>
          <w:szCs w:val="21"/>
          <w:lang w:eastAsia="zh-CN"/>
        </w:rPr>
        <w:t>(</w:t>
      </w:r>
      <w:r>
        <w:rPr>
          <w:rFonts w:hint="eastAsia"/>
          <w:b/>
          <w:bCs/>
          <w:color w:val="D70F1A"/>
          <w:szCs w:val="21"/>
        </w:rPr>
        <w:t>远流出版 Rye Field Publications</w:t>
      </w:r>
      <w:r>
        <w:rPr>
          <w:rFonts w:hint="eastAsia"/>
          <w:b/>
          <w:bCs/>
          <w:color w:val="D70F1A"/>
          <w:szCs w:val="21"/>
          <w:lang w:eastAsia="zh-CN"/>
        </w:rPr>
        <w:t>) 、</w:t>
      </w:r>
      <w:r>
        <w:rPr>
          <w:rFonts w:hint="eastAsia"/>
          <w:b/>
          <w:bCs/>
          <w:color w:val="D70F1A"/>
          <w:szCs w:val="21"/>
        </w:rPr>
        <w:t>克罗地亚语</w:t>
      </w:r>
      <w:r>
        <w:rPr>
          <w:rFonts w:hint="eastAsia"/>
          <w:b/>
          <w:bCs/>
          <w:color w:val="D70F1A"/>
          <w:szCs w:val="21"/>
          <w:lang w:eastAsia="zh-CN"/>
        </w:rPr>
        <w:t>(</w:t>
      </w:r>
      <w:r>
        <w:rPr>
          <w:rFonts w:hint="eastAsia"/>
          <w:b/>
          <w:bCs/>
          <w:color w:val="D70F1A"/>
          <w:szCs w:val="21"/>
        </w:rPr>
        <w:t>Lumen Izdavastvo</w:t>
      </w:r>
      <w:r>
        <w:rPr>
          <w:rFonts w:hint="eastAsia"/>
          <w:b/>
          <w:bCs/>
          <w:color w:val="D70F1A"/>
          <w:szCs w:val="21"/>
          <w:lang w:eastAsia="zh-CN"/>
        </w:rPr>
        <w:t>) 、</w:t>
      </w:r>
      <w:r>
        <w:rPr>
          <w:rFonts w:hint="eastAsia"/>
          <w:b/>
          <w:bCs/>
          <w:color w:val="D70F1A"/>
          <w:szCs w:val="21"/>
        </w:rPr>
        <w:t>匈牙利语</w:t>
      </w:r>
      <w:r>
        <w:rPr>
          <w:rFonts w:hint="eastAsia"/>
          <w:b/>
          <w:bCs/>
          <w:color w:val="D70F1A"/>
          <w:szCs w:val="21"/>
          <w:lang w:eastAsia="zh-CN"/>
        </w:rPr>
        <w:t>(</w:t>
      </w:r>
      <w:r>
        <w:rPr>
          <w:rFonts w:hint="eastAsia"/>
          <w:b/>
          <w:bCs/>
          <w:color w:val="D70F1A"/>
          <w:szCs w:val="21"/>
        </w:rPr>
        <w:t>Cicero</w:t>
      </w:r>
      <w:r>
        <w:rPr>
          <w:rFonts w:hint="eastAsia"/>
          <w:b/>
          <w:bCs/>
          <w:color w:val="D70F1A"/>
          <w:szCs w:val="21"/>
          <w:lang w:eastAsia="zh-CN"/>
        </w:rPr>
        <w:t>) 、</w:t>
      </w:r>
      <w:r>
        <w:rPr>
          <w:rFonts w:hint="eastAsia"/>
          <w:b/>
          <w:bCs/>
          <w:color w:val="D70F1A"/>
          <w:szCs w:val="21"/>
        </w:rPr>
        <w:t>巴西葡萄牙语</w:t>
      </w:r>
      <w:r>
        <w:rPr>
          <w:rFonts w:hint="eastAsia"/>
          <w:b/>
          <w:bCs/>
          <w:color w:val="D70F1A"/>
          <w:szCs w:val="21"/>
          <w:lang w:eastAsia="zh-CN"/>
        </w:rPr>
        <w:t>(</w:t>
      </w:r>
      <w:r>
        <w:rPr>
          <w:rFonts w:hint="eastAsia"/>
          <w:b/>
          <w:bCs/>
          <w:color w:val="D70F1A"/>
          <w:szCs w:val="21"/>
        </w:rPr>
        <w:t>Editora Objetiva</w:t>
      </w:r>
      <w:r>
        <w:rPr>
          <w:rFonts w:hint="eastAsia"/>
          <w:b/>
          <w:bCs/>
          <w:color w:val="D70F1A"/>
          <w:szCs w:val="21"/>
          <w:lang w:eastAsia="zh-CN"/>
        </w:rPr>
        <w:t>) 、</w:t>
      </w:r>
      <w:r>
        <w:rPr>
          <w:rFonts w:hint="eastAsia"/>
          <w:b/>
          <w:bCs/>
          <w:color w:val="D70F1A"/>
          <w:szCs w:val="21"/>
        </w:rPr>
        <w:t>法语</w:t>
      </w:r>
      <w:r>
        <w:rPr>
          <w:rFonts w:hint="eastAsia"/>
          <w:b/>
          <w:bCs/>
          <w:color w:val="D70F1A"/>
          <w:szCs w:val="21"/>
          <w:lang w:eastAsia="zh-CN"/>
        </w:rPr>
        <w:t>(</w:t>
      </w:r>
      <w:r>
        <w:rPr>
          <w:rFonts w:hint="eastAsia"/>
          <w:b/>
          <w:bCs/>
          <w:color w:val="D70F1A"/>
          <w:szCs w:val="21"/>
        </w:rPr>
        <w:t>Gallimard Jeunesse</w:t>
      </w:r>
      <w:r>
        <w:rPr>
          <w:rFonts w:hint="eastAsia"/>
          <w:b/>
          <w:bCs/>
          <w:color w:val="D70F1A"/>
          <w:szCs w:val="21"/>
          <w:lang w:eastAsia="zh-CN"/>
        </w:rPr>
        <w:t>) 、</w:t>
      </w:r>
      <w:r>
        <w:rPr>
          <w:rFonts w:hint="eastAsia"/>
          <w:b/>
          <w:bCs/>
          <w:color w:val="D70F1A"/>
          <w:szCs w:val="21"/>
        </w:rPr>
        <w:t>塞尔维亚语</w:t>
      </w:r>
      <w:r>
        <w:rPr>
          <w:rFonts w:hint="eastAsia"/>
          <w:b/>
          <w:bCs/>
          <w:color w:val="D70F1A"/>
          <w:szCs w:val="21"/>
          <w:lang w:eastAsia="zh-CN"/>
        </w:rPr>
        <w:t>(</w:t>
      </w:r>
      <w:r>
        <w:rPr>
          <w:rFonts w:hint="eastAsia"/>
          <w:b/>
          <w:bCs/>
          <w:color w:val="D70F1A"/>
          <w:szCs w:val="21"/>
        </w:rPr>
        <w:t>Laguna Publishing</w:t>
      </w:r>
      <w:r>
        <w:rPr>
          <w:rFonts w:hint="eastAsia"/>
          <w:b/>
          <w:bCs/>
          <w:color w:val="D70F1A"/>
          <w:szCs w:val="21"/>
          <w:lang w:eastAsia="zh-CN"/>
        </w:rPr>
        <w:t>) 、</w:t>
      </w:r>
      <w:r>
        <w:rPr>
          <w:rFonts w:hint="eastAsia"/>
          <w:b/>
          <w:bCs/>
          <w:color w:val="D70F1A"/>
          <w:szCs w:val="21"/>
        </w:rPr>
        <w:t>法罗语</w:t>
      </w:r>
      <w:r>
        <w:rPr>
          <w:rFonts w:hint="eastAsia"/>
          <w:b/>
          <w:bCs/>
          <w:color w:val="D70F1A"/>
          <w:szCs w:val="21"/>
          <w:lang w:eastAsia="zh-CN"/>
        </w:rPr>
        <w:t>(</w:t>
      </w:r>
      <w:r>
        <w:rPr>
          <w:rFonts w:hint="eastAsia"/>
          <w:b/>
          <w:bCs/>
          <w:color w:val="D70F1A"/>
          <w:szCs w:val="21"/>
        </w:rPr>
        <w:t>Bokadeildin</w:t>
      </w:r>
      <w:r>
        <w:rPr>
          <w:rFonts w:hint="eastAsia"/>
          <w:b/>
          <w:bCs/>
          <w:color w:val="D70F1A"/>
          <w:szCs w:val="21"/>
          <w:lang w:eastAsia="zh-CN"/>
        </w:rPr>
        <w:t>) 、</w:t>
      </w:r>
      <w:r>
        <w:rPr>
          <w:rFonts w:hint="eastAsia"/>
          <w:b/>
          <w:bCs/>
          <w:color w:val="D70F1A"/>
          <w:szCs w:val="21"/>
        </w:rPr>
        <w:t>西班牙语</w:t>
      </w:r>
      <w:r>
        <w:rPr>
          <w:rFonts w:hint="eastAsia"/>
          <w:b/>
          <w:bCs/>
          <w:color w:val="D70F1A"/>
          <w:szCs w:val="21"/>
          <w:lang w:eastAsia="zh-CN"/>
        </w:rPr>
        <w:t>(</w:t>
      </w:r>
      <w:r>
        <w:rPr>
          <w:rFonts w:hint="eastAsia"/>
          <w:b/>
          <w:bCs/>
          <w:color w:val="D70F1A"/>
          <w:szCs w:val="21"/>
        </w:rPr>
        <w:t>PRH Spain</w:t>
      </w:r>
      <w:r>
        <w:rPr>
          <w:rFonts w:hint="eastAsia"/>
          <w:b/>
          <w:bCs/>
          <w:color w:val="D70F1A"/>
          <w:szCs w:val="21"/>
          <w:lang w:eastAsia="zh-CN"/>
        </w:rPr>
        <w:t>) 、</w:t>
      </w:r>
      <w:r>
        <w:rPr>
          <w:rFonts w:hint="eastAsia"/>
          <w:b/>
          <w:bCs/>
          <w:color w:val="D70F1A"/>
          <w:szCs w:val="21"/>
        </w:rPr>
        <w:t>荷兰语</w:t>
      </w:r>
      <w:r>
        <w:rPr>
          <w:rFonts w:hint="eastAsia"/>
          <w:b/>
          <w:bCs/>
          <w:color w:val="D70F1A"/>
          <w:szCs w:val="21"/>
          <w:lang w:eastAsia="zh-CN"/>
        </w:rPr>
        <w:t>(</w:t>
      </w:r>
      <w:r>
        <w:rPr>
          <w:rFonts w:hint="eastAsia"/>
          <w:b/>
          <w:bCs/>
          <w:color w:val="D70F1A"/>
          <w:szCs w:val="21"/>
        </w:rPr>
        <w:t>Uitgeverij Prometheus</w:t>
      </w:r>
      <w:r>
        <w:rPr>
          <w:rFonts w:hint="eastAsia"/>
          <w:b/>
          <w:bCs/>
          <w:color w:val="D70F1A"/>
          <w:szCs w:val="21"/>
          <w:lang w:eastAsia="zh-CN"/>
        </w:rPr>
        <w:t>) 、</w:t>
      </w:r>
      <w:r>
        <w:rPr>
          <w:rFonts w:hint="eastAsia"/>
          <w:b/>
          <w:bCs/>
          <w:color w:val="D70F1A"/>
          <w:szCs w:val="21"/>
        </w:rPr>
        <w:t>俄语</w:t>
      </w:r>
      <w:r>
        <w:rPr>
          <w:rFonts w:hint="eastAsia"/>
          <w:b/>
          <w:bCs/>
          <w:color w:val="D70F1A"/>
          <w:szCs w:val="21"/>
          <w:lang w:eastAsia="zh-CN"/>
        </w:rPr>
        <w:t>(</w:t>
      </w:r>
      <w:r>
        <w:rPr>
          <w:rFonts w:hint="eastAsia"/>
          <w:b/>
          <w:bCs/>
          <w:color w:val="D70F1A"/>
          <w:szCs w:val="21"/>
        </w:rPr>
        <w:t>AST</w:t>
      </w:r>
      <w:r>
        <w:rPr>
          <w:rFonts w:hint="eastAsia"/>
          <w:b/>
          <w:bCs/>
          <w:color w:val="D70F1A"/>
          <w:szCs w:val="21"/>
          <w:lang w:eastAsia="zh-CN"/>
        </w:rPr>
        <w:t xml:space="preserve">) </w:t>
      </w:r>
    </w:p>
    <w:p w14:paraId="02197748">
      <w:pPr>
        <w:rPr>
          <w:b/>
          <w:color w:val="FF0000"/>
          <w:szCs w:val="21"/>
        </w:rPr>
      </w:pPr>
    </w:p>
    <w:p w14:paraId="39B31BA5">
      <w:pPr>
        <w:jc w:val="center"/>
        <w:rPr>
          <w:rFonts w:hint="eastAsia"/>
          <w:b/>
          <w:bCs/>
          <w:color w:val="D70F1A"/>
          <w:szCs w:val="21"/>
        </w:rPr>
      </w:pPr>
      <w:r>
        <w:rPr>
          <w:rFonts w:hint="eastAsia"/>
          <w:b/>
          <w:bCs/>
          <w:color w:val="D70F1A"/>
          <w:szCs w:val="21"/>
        </w:rPr>
        <w:t>《纽约时报》畅销书排行榜第一名(A New York Times Bestseller)</w:t>
      </w:r>
    </w:p>
    <w:p w14:paraId="2B4A64AB">
      <w:pPr>
        <w:jc w:val="center"/>
        <w:rPr>
          <w:rFonts w:hint="eastAsia"/>
          <w:b/>
          <w:bCs/>
          <w:color w:val="D70F1A"/>
          <w:szCs w:val="21"/>
        </w:rPr>
      </w:pPr>
      <w:r>
        <w:rPr>
          <w:rFonts w:hint="eastAsia"/>
          <w:b/>
          <w:bCs/>
          <w:color w:val="D70F1A"/>
          <w:szCs w:val="21"/>
        </w:rPr>
        <w:t>《星期日泰晤士报》畅销榜第一名(The Number 1 Sunday Times Bestseller)</w:t>
      </w:r>
    </w:p>
    <w:p w14:paraId="035C87ED">
      <w:pPr>
        <w:jc w:val="center"/>
        <w:rPr>
          <w:rFonts w:hint="eastAsia"/>
          <w:b/>
          <w:bCs/>
          <w:color w:val="D70F1A"/>
          <w:szCs w:val="21"/>
        </w:rPr>
      </w:pPr>
      <w:r>
        <w:rPr>
          <w:rFonts w:hint="eastAsia"/>
          <w:b/>
          <w:bCs/>
          <w:color w:val="D70F1A"/>
          <w:szCs w:val="21"/>
        </w:rPr>
        <w:t>英国由企鹅出版社与大卫·菲克林图书公司(David Fickling Books) 联合出版</w:t>
      </w:r>
    </w:p>
    <w:p w14:paraId="3E17F7F2">
      <w:pPr>
        <w:rPr>
          <w:b/>
          <w:color w:val="FF0000"/>
          <w:szCs w:val="21"/>
        </w:rPr>
      </w:pPr>
    </w:p>
    <w:p w14:paraId="6DEBEA17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1267E5DA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836B869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自《北方之光》</w:t>
      </w:r>
      <w:r>
        <w:rPr>
          <w:rFonts w:hint="eastAsia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Northern Lights</w:t>
      </w:r>
      <w:r>
        <w:rPr>
          <w:rFonts w:hint="eastAsia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首次向世人介绍莱拉·贝拉夸</w:t>
      </w:r>
      <w:r>
        <w:rPr>
          <w:rFonts w:hint="eastAsia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Lyra Belacqua</w:t>
      </w:r>
      <w:r>
        <w:rPr>
          <w:rFonts w:hint="eastAsia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以来，已过去整整三十年。</w:t>
      </w:r>
    </w:p>
    <w:p w14:paraId="55562A90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B72C0AF">
      <w:pPr>
        <w:ind w:firstLine="420" w:firstLineChars="0"/>
        <w:rPr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《玫瑰原野》不仅是《尘之书》三部曲的终结，更是“黑暗物质三部曲”文化现象的华丽收官。</w:t>
      </w:r>
    </w:p>
    <w:p w14:paraId="6D4A41B5">
      <w:pPr>
        <w:ind w:firstLine="420" w:firstLineChars="0"/>
        <w:rPr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5BB5FB5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“莱拉，你找到那片沙漠中的玫瑰之地后，会怎么做？”</w:t>
      </w:r>
    </w:p>
    <w:p w14:paraId="680A4A2A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“守护它，”莱拉回答。“为守护它而死。”</w:t>
      </w:r>
    </w:p>
    <w:p w14:paraId="2CC78393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C45FD5C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当读者在《秘密联邦》的结尾离开莱拉时，她孤身一人，身处荒废的城市废墟。她的守护精灵潘塔莱蒙</w:t>
      </w:r>
      <w:r>
        <w:rPr>
          <w:rFonts w:hint="eastAsia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Pantalaimon</w:t>
      </w:r>
      <w:r>
        <w:rPr>
          <w:rFonts w:hint="eastAsia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离开了她——为了寻回她失落的想象力。</w:t>
      </w:r>
    </w:p>
    <w:p w14:paraId="73907958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5AAAB94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莱拉从牛津的家出发，跨越世界去寻找自己的灵魂；而忠诚的马尔科姆</w:t>
      </w:r>
      <w:r>
        <w:rPr>
          <w:rFonts w:hint="eastAsia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Malcolm</w:t>
      </w:r>
      <w:r>
        <w:rPr>
          <w:rFonts w:hint="eastAsia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也踏上旅程，沿丝绸之路向东，追寻莱拉的踪迹。</w:t>
      </w:r>
    </w:p>
    <w:p w14:paraId="01EA1F0E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620D3A6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在《玫瑰原野》中，他们的旅程在最危险、惊心动魄、改变世界的方式中交汇。他们必须借助间谍与盗贼、狮鹫与女巫、旧友与新盟的力量，并在过程中揭开“真理仪”</w:t>
      </w:r>
      <w:r>
        <w:rPr>
          <w:rFonts w:hint="eastAsia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alethiometer</w:t>
      </w:r>
      <w:r>
        <w:rPr>
          <w:rFonts w:hint="eastAsia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更深层的秘密与意义。</w:t>
      </w:r>
    </w:p>
    <w:p w14:paraId="2CAEB303">
      <w:pPr>
        <w:ind w:firstLine="420" w:firstLineChars="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6DC1EA2">
      <w:pPr>
        <w:ind w:firstLine="420" w:firstLineChars="0"/>
        <w:rPr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整个世界此刻陷入战火——被恐惧、权力与贪婪所点燃。他们的脚步向东，奔赴那座红色建筑——在那里，他们将重逢，也将找到答案——关于“尘”、关于“玫瑰”、关于“想象”。与此同时，宗教机关“圣事院”</w:t>
      </w:r>
      <w:r>
        <w:rPr>
          <w:rFonts w:hint="eastAsia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Magisterium</w:t>
      </w:r>
      <w:r>
        <w:rPr>
          <w:rFonts w:hint="eastAsia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正掀起战争，试图摧毁莱拉所珍视的一切。</w:t>
      </w:r>
    </w:p>
    <w:p w14:paraId="49898943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35E48C6">
      <w:pPr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媒体评论：</w:t>
      </w:r>
    </w:p>
    <w:p w14:paraId="10C781EA">
      <w:pPr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638C1A7E">
      <w:pP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一部永恒的杰作——强大、深邃、令人难忘：三部曲的惊艳终章。《玫瑰原野》融合了童话、《一千零一夜》、谍报小说与冒险文学的元素，将普尔曼五部前作的线索汇聚于一体，甚至在某种意义上超越了它们。这是一部幻想文学的巅峰之作：炽烈、宏伟、精致而闪耀，宛如马尔科姆为莱拉打造的金冠。愿那连接世界的大门永远敞开。”</w:t>
      </w:r>
    </w:p>
    <w:p w14:paraId="13890E69">
      <w:pPr>
        <w:jc w:val="both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——《每日电讯报》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Cs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The Telegraph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b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星级评论</w:t>
      </w:r>
    </w:p>
    <w:p w14:paraId="57EC1CF3">
      <w:pP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242C1BD">
      <w:pP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“尽管书中交织炼金术、民间传说、歌谣与诗意，但节奏依旧如惊悚小说般紧凑。”</w:t>
      </w:r>
    </w:p>
    <w:p w14:paraId="4F5F771A">
      <w:pPr>
        <w:rPr>
          <w:rFonts w:hint="eastAsia" w:eastAsia="宋体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——《星期日泰晤士报》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The Sunday Times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</w:p>
    <w:p w14:paraId="4F7DB1AD">
      <w:pPr>
        <w:ind w:firstLine="420" w:firstLineChars="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74B24FF">
      <w:pP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“扣人心弦的结局……复杂而恰如其分的收尾。”</w:t>
      </w:r>
    </w:p>
    <w:p w14:paraId="304F70A4">
      <w:pP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——《卫报》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The Guardian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“今日之书”</w:t>
      </w:r>
    </w:p>
    <w:p w14:paraId="6D5F0CB7">
      <w:pPr>
        <w:ind w:firstLine="420" w:firstLineChars="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BB89967">
      <w:pP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这本书充满奇迹……普尔曼的写作在两个层面上运作：表面上是引人入胜的故事，而其下则是一场关于智识与形而上学的深层探讨，交织着对童话、诗歌、小说、科学与哲学典籍乃至量子物理的致敬——这是他一生阅读与思考的结晶。”</w:t>
      </w:r>
    </w:p>
    <w:p w14:paraId="6C60A1B0">
      <w:pPr>
        <w:rPr>
          <w:rFonts w:hint="eastAsia" w:eastAsia="宋体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——《纽约时报》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The New York Times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</w:p>
    <w:p w14:paraId="3CF15CC9">
      <w:pPr>
        <w:ind w:firstLine="420" w:firstLineChars="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9A49E1B">
      <w:pP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《尘之书》的史诗终章是对资本主义的有力批判，来自一位叙事大师的手笔。这部作品强势地将我们带回《黑暗物质三部曲》的世界。普尔曼的文字将长存——他那充满生命力与创造力的情节，对异世界触感与气味的鲜明再现，以及对人类灵魂分裂与信仰腐败的无情拷问，使其成为我们时代不可或缺的声音。”</w:t>
      </w:r>
    </w:p>
    <w:p w14:paraId="76C611FF">
      <w:pPr>
        <w:rPr>
          <w:rFonts w:hint="eastAsia" w:eastAsia="宋体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——《观察家报》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The Observer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</w:p>
    <w:p w14:paraId="2019AE7A">
      <w:pPr>
        <w:ind w:firstLine="420" w:firstLineChars="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5060690">
      <w:pP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“普尔曼依然保有那令人沉醉的想象力——构建出我们当初爱上《黑暗物质》世界的魔力。”</w:t>
      </w:r>
    </w:p>
    <w:p w14:paraId="583B6F1A">
      <w:pPr>
        <w:rPr>
          <w:rFonts w:hint="eastAsia" w:eastAsia="宋体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——《金融时报》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Financial Times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</w:p>
    <w:p w14:paraId="66FF147F">
      <w:pPr>
        <w:ind w:firstLine="420" w:firstLineChars="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9AA7B67">
      <w:pP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“令人全然沉浸、身临其境。”</w:t>
      </w:r>
    </w:p>
    <w:p w14:paraId="6ED0FE17">
      <w:pPr>
        <w:rPr>
          <w:rFonts w:hint="eastAsia" w:eastAsia="宋体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——《苏格兰人报》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The Scotsman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</w:p>
    <w:p w14:paraId="11E373D4">
      <w:pPr>
        <w:ind w:firstLine="420" w:firstLineChars="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D6426A8">
      <w:pP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“精彩至极，令人欲罢不能。”</w:t>
      </w:r>
    </w:p>
    <w:p w14:paraId="2DBEA8B2">
      <w:pPr>
        <w:rPr>
          <w:rFonts w:hint="eastAsia" w:eastAsia="宋体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——《伦敦标准晚报》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Evening Standard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</w:p>
    <w:p w14:paraId="7A3CAECE">
      <w:pP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F376446">
      <w:pP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“光与生命的燃烧之书……阅读普尔曼，就像重新体验焕然一新的世界，一切闪耀、鲜活、栩栩如生。”</w:t>
      </w:r>
    </w:p>
    <w:p w14:paraId="155B5336">
      <w:pPr>
        <w:rPr>
          <w:rFonts w:hint="eastAsia" w:eastAsia="宋体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——《独立报》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Independent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 xml:space="preserve">) </w:t>
      </w:r>
    </w:p>
    <w:p w14:paraId="666DD6D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bCs/>
          <w:color w:val="000000"/>
          <w:szCs w:val="21"/>
        </w:rPr>
      </w:pPr>
    </w:p>
    <w:p w14:paraId="62484EC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bCs/>
          <w:color w:val="000000"/>
          <w:szCs w:val="21"/>
        </w:rPr>
      </w:pPr>
    </w:p>
    <w:p w14:paraId="5CFD6C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bCs/>
          <w:color w:val="000000"/>
          <w:szCs w:val="21"/>
        </w:rPr>
      </w:pPr>
    </w:p>
    <w:p w14:paraId="0FD81C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33194E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7"/>
          <w:rFonts w:hint="eastAsia"/>
          <w:szCs w:val="21"/>
        </w:rPr>
        <w:t>Righ</w:t>
      </w:r>
      <w:r>
        <w:rPr>
          <w:rStyle w:val="17"/>
          <w:szCs w:val="21"/>
        </w:rPr>
        <w:t>ts@nurnberg.com.cn</w:t>
      </w:r>
      <w:r>
        <w:rPr>
          <w:rStyle w:val="17"/>
          <w:szCs w:val="21"/>
        </w:rPr>
        <w:fldChar w:fldCharType="end"/>
      </w:r>
    </w:p>
    <w:p w14:paraId="2CE1A17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6F7F07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0463F9A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2025D3B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Style w:val="17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7"/>
          <w:szCs w:val="21"/>
        </w:rPr>
        <w:t>http://www.nurnberg.com.cn</w:t>
      </w:r>
      <w:r>
        <w:rPr>
          <w:rStyle w:val="17"/>
          <w:szCs w:val="21"/>
        </w:rPr>
        <w:fldChar w:fldCharType="end"/>
      </w:r>
    </w:p>
    <w:p w14:paraId="7C6E66A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7"/>
          <w:szCs w:val="21"/>
        </w:rPr>
        <w:t>http://www.nurnberg.com.cn/booklist_zh/list.aspx</w:t>
      </w:r>
      <w:r>
        <w:rPr>
          <w:rStyle w:val="17"/>
          <w:szCs w:val="21"/>
        </w:rPr>
        <w:fldChar w:fldCharType="end"/>
      </w:r>
    </w:p>
    <w:p w14:paraId="7048B2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7"/>
          <w:szCs w:val="21"/>
        </w:rPr>
        <w:t>http://www.nurnberg.com.cn/book/book.aspx</w:t>
      </w:r>
      <w:r>
        <w:rPr>
          <w:rStyle w:val="17"/>
          <w:szCs w:val="21"/>
        </w:rPr>
        <w:fldChar w:fldCharType="end"/>
      </w:r>
    </w:p>
    <w:p w14:paraId="75AB653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7"/>
          <w:szCs w:val="21"/>
        </w:rPr>
        <w:t>http://www.nurnberg.com.cn/video/video.aspx</w:t>
      </w:r>
      <w:r>
        <w:rPr>
          <w:rStyle w:val="17"/>
          <w:szCs w:val="21"/>
        </w:rPr>
        <w:fldChar w:fldCharType="end"/>
      </w:r>
    </w:p>
    <w:p w14:paraId="7773AA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Style w:val="17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7"/>
          <w:szCs w:val="21"/>
        </w:rPr>
        <w:t>http://site.douban.com/110577/</w:t>
      </w:r>
      <w:r>
        <w:rPr>
          <w:rStyle w:val="17"/>
          <w:szCs w:val="21"/>
        </w:rPr>
        <w:fldChar w:fldCharType="end"/>
      </w:r>
    </w:p>
    <w:p w14:paraId="15AB36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19187815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color w:val="FF0000"/>
          <w:kern w:val="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</w:t>
      </w:r>
      <w:r>
        <w:rPr>
          <w:rFonts w:hint="eastAsia"/>
          <w:color w:val="0000FF"/>
          <w:szCs w:val="21"/>
          <w:u w:val="single"/>
          <w:lang w:val="en-US" w:eastAsia="zh-CN"/>
        </w:rPr>
        <w:t>格联合国际北京代表处</w:t>
      </w:r>
    </w:p>
    <w:p w14:paraId="5781C0BA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7"/>
        <w:rFonts w:hint="eastAsia" w:ascii="方正姚体" w:eastAsia="方正姚体"/>
        <w:sz w:val="18"/>
        <w:szCs w:val="18"/>
      </w:rPr>
      <w:t>www.nurnberg.com.cn</w:t>
    </w:r>
    <w:r>
      <w:rPr>
        <w:rStyle w:val="17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8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9"/>
      <w:jc w:val="right"/>
      <w:rPr>
        <w:rFonts w:eastAsia="方正姚体"/>
        <w:b/>
        <w:bCs/>
      </w:rPr>
    </w:pPr>
    <w:bookmarkStart w:id="1" w:name="_Hlk175863843"/>
    <w:bookmarkStart w:id="2" w:name="_Hlk175863844"/>
    <w:bookmarkStart w:id="3" w:name="_Hlk175863846"/>
    <w:bookmarkStart w:id="4" w:name="_Hlk175863842"/>
    <w:bookmarkStart w:id="5" w:name="_Hlk175863839"/>
    <w:bookmarkStart w:id="6" w:name="_Hlk175863841"/>
    <w:bookmarkStart w:id="7" w:name="_Hlk175863840"/>
    <w:bookmarkStart w:id="8" w:name="_Hlk175863845"/>
    <w:r>
      <w:rPr>
        <w:rFonts w:hint="eastAsia" w:eastAsia="方正姚体"/>
      </w:rPr>
      <w:t>英国安德鲁·纳伯格联合国际有限公司北京代表处</w:t>
    </w:r>
    <w:bookmarkEnd w:id="1"/>
    <w:bookmarkEnd w:id="2"/>
    <w:bookmarkEnd w:id="3"/>
    <w:bookmarkEnd w:id="4"/>
    <w:bookmarkEnd w:id="5"/>
    <w:bookmarkEnd w:id="6"/>
    <w:bookmarkEnd w:id="7"/>
    <w:bookmarkEnd w:id="8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0766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05CF"/>
    <w:rsid w:val="001A170B"/>
    <w:rsid w:val="001A3091"/>
    <w:rsid w:val="001A7625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4C51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456B"/>
    <w:rsid w:val="002B45AA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0A92"/>
    <w:rsid w:val="002F147E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2E33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6CB"/>
    <w:rsid w:val="0037085F"/>
    <w:rsid w:val="00376E7F"/>
    <w:rsid w:val="00380CB7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04CF"/>
    <w:rsid w:val="003B0CC8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1357"/>
    <w:rsid w:val="003F2F14"/>
    <w:rsid w:val="003F5825"/>
    <w:rsid w:val="00402ABF"/>
    <w:rsid w:val="00407A91"/>
    <w:rsid w:val="004114DF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2345"/>
    <w:rsid w:val="004D5F41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5EC7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0CF0"/>
    <w:rsid w:val="005953CB"/>
    <w:rsid w:val="005A40A1"/>
    <w:rsid w:val="005A5754"/>
    <w:rsid w:val="005B212D"/>
    <w:rsid w:val="005B3934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E2B8A"/>
    <w:rsid w:val="005E3220"/>
    <w:rsid w:val="005E611E"/>
    <w:rsid w:val="006002CF"/>
    <w:rsid w:val="00602E6C"/>
    <w:rsid w:val="006103F6"/>
    <w:rsid w:val="00610C62"/>
    <w:rsid w:val="0061284B"/>
    <w:rsid w:val="00620BD4"/>
    <w:rsid w:val="00626D97"/>
    <w:rsid w:val="00630305"/>
    <w:rsid w:val="00631279"/>
    <w:rsid w:val="006339F4"/>
    <w:rsid w:val="006453B2"/>
    <w:rsid w:val="00653EE1"/>
    <w:rsid w:val="006628D4"/>
    <w:rsid w:val="00663471"/>
    <w:rsid w:val="00677625"/>
    <w:rsid w:val="0068279D"/>
    <w:rsid w:val="006858B4"/>
    <w:rsid w:val="00693B76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6F5A74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0890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C7626"/>
    <w:rsid w:val="007D1E2D"/>
    <w:rsid w:val="007D22D2"/>
    <w:rsid w:val="007D6CC4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3009A"/>
    <w:rsid w:val="008303DA"/>
    <w:rsid w:val="008311F1"/>
    <w:rsid w:val="00833658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55818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4ADA"/>
    <w:rsid w:val="009C50AB"/>
    <w:rsid w:val="009C666B"/>
    <w:rsid w:val="009C68E1"/>
    <w:rsid w:val="009D11E9"/>
    <w:rsid w:val="009D4F6F"/>
    <w:rsid w:val="009D723C"/>
    <w:rsid w:val="009E2A59"/>
    <w:rsid w:val="009E2A8D"/>
    <w:rsid w:val="009E751F"/>
    <w:rsid w:val="009E75BC"/>
    <w:rsid w:val="009F1E68"/>
    <w:rsid w:val="009F26F1"/>
    <w:rsid w:val="009F2CE0"/>
    <w:rsid w:val="009F76EA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1D38"/>
    <w:rsid w:val="00A7755B"/>
    <w:rsid w:val="00A82A60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5463"/>
    <w:rsid w:val="00AC075C"/>
    <w:rsid w:val="00AC3399"/>
    <w:rsid w:val="00AC78A7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6A7A"/>
    <w:rsid w:val="00B273E8"/>
    <w:rsid w:val="00B41A5C"/>
    <w:rsid w:val="00B43536"/>
    <w:rsid w:val="00B44504"/>
    <w:rsid w:val="00B45349"/>
    <w:rsid w:val="00B46616"/>
    <w:rsid w:val="00B46A0A"/>
    <w:rsid w:val="00B47A45"/>
    <w:rsid w:val="00B47CBB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1D1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B44E3"/>
    <w:rsid w:val="00BC6148"/>
    <w:rsid w:val="00BC7CFD"/>
    <w:rsid w:val="00BD06E3"/>
    <w:rsid w:val="00BD44C6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7E4"/>
    <w:rsid w:val="00C27D1F"/>
    <w:rsid w:val="00C32C47"/>
    <w:rsid w:val="00C3552F"/>
    <w:rsid w:val="00C37390"/>
    <w:rsid w:val="00C4376E"/>
    <w:rsid w:val="00C437D1"/>
    <w:rsid w:val="00C4756D"/>
    <w:rsid w:val="00C51357"/>
    <w:rsid w:val="00C520EF"/>
    <w:rsid w:val="00C53120"/>
    <w:rsid w:val="00C57ECE"/>
    <w:rsid w:val="00C612DF"/>
    <w:rsid w:val="00C61B8D"/>
    <w:rsid w:val="00C62270"/>
    <w:rsid w:val="00C6321D"/>
    <w:rsid w:val="00C6653B"/>
    <w:rsid w:val="00C7119F"/>
    <w:rsid w:val="00C77355"/>
    <w:rsid w:val="00C77AC5"/>
    <w:rsid w:val="00C817C6"/>
    <w:rsid w:val="00C83A86"/>
    <w:rsid w:val="00C903F7"/>
    <w:rsid w:val="00C90BB3"/>
    <w:rsid w:val="00C92660"/>
    <w:rsid w:val="00C93394"/>
    <w:rsid w:val="00CA5240"/>
    <w:rsid w:val="00CB1C0E"/>
    <w:rsid w:val="00CB444C"/>
    <w:rsid w:val="00CB63E5"/>
    <w:rsid w:val="00CB6825"/>
    <w:rsid w:val="00CB685C"/>
    <w:rsid w:val="00CC03A3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1F2C"/>
    <w:rsid w:val="00D02631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1983"/>
    <w:rsid w:val="00D844AC"/>
    <w:rsid w:val="00D85736"/>
    <w:rsid w:val="00D87CCE"/>
    <w:rsid w:val="00D924FC"/>
    <w:rsid w:val="00DA0665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22CB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3989"/>
    <w:rsid w:val="00EA4443"/>
    <w:rsid w:val="00EB1F90"/>
    <w:rsid w:val="00EB2DAE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05DD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25FB"/>
    <w:rsid w:val="00F43108"/>
    <w:rsid w:val="00F4467B"/>
    <w:rsid w:val="00F540BB"/>
    <w:rsid w:val="00F70C16"/>
    <w:rsid w:val="00F72189"/>
    <w:rsid w:val="00F74D56"/>
    <w:rsid w:val="00F835EE"/>
    <w:rsid w:val="00F8540D"/>
    <w:rsid w:val="00F85BB4"/>
    <w:rsid w:val="00F86CE0"/>
    <w:rsid w:val="00F91A47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FC1"/>
    <w:rsid w:val="00FA7D63"/>
    <w:rsid w:val="00FA7F29"/>
    <w:rsid w:val="00FB177E"/>
    <w:rsid w:val="00FB3F1B"/>
    <w:rsid w:val="00FB4230"/>
    <w:rsid w:val="00FB663B"/>
    <w:rsid w:val="00FB664C"/>
    <w:rsid w:val="00FB74D1"/>
    <w:rsid w:val="00FB7AA1"/>
    <w:rsid w:val="00FC3402"/>
    <w:rsid w:val="00FC5AE0"/>
    <w:rsid w:val="00FC5B4F"/>
    <w:rsid w:val="00FC6E83"/>
    <w:rsid w:val="00FD1027"/>
    <w:rsid w:val="00FD1E6B"/>
    <w:rsid w:val="00FD59CB"/>
    <w:rsid w:val="00FE4CD3"/>
    <w:rsid w:val="00FE4FD6"/>
    <w:rsid w:val="00FF08FD"/>
    <w:rsid w:val="00FF6295"/>
    <w:rsid w:val="00FF63CA"/>
    <w:rsid w:val="016E3896"/>
    <w:rsid w:val="064E36F5"/>
    <w:rsid w:val="0B940DB8"/>
    <w:rsid w:val="0C1C6680"/>
    <w:rsid w:val="0CF149CC"/>
    <w:rsid w:val="146200F4"/>
    <w:rsid w:val="14E465ED"/>
    <w:rsid w:val="18272DAA"/>
    <w:rsid w:val="1AF119FB"/>
    <w:rsid w:val="1AF37CC4"/>
    <w:rsid w:val="1C1A5BB7"/>
    <w:rsid w:val="2CE319D2"/>
    <w:rsid w:val="2D962D7E"/>
    <w:rsid w:val="2E782484"/>
    <w:rsid w:val="330E1609"/>
    <w:rsid w:val="34A71D15"/>
    <w:rsid w:val="3518359B"/>
    <w:rsid w:val="39B116CA"/>
    <w:rsid w:val="39B43314"/>
    <w:rsid w:val="3D120DC7"/>
    <w:rsid w:val="42B30555"/>
    <w:rsid w:val="48362D3C"/>
    <w:rsid w:val="49890A96"/>
    <w:rsid w:val="52DA790A"/>
    <w:rsid w:val="53464C22"/>
    <w:rsid w:val="54641DF6"/>
    <w:rsid w:val="57897A67"/>
    <w:rsid w:val="58BC103B"/>
    <w:rsid w:val="5D753EAF"/>
    <w:rsid w:val="60D23CEC"/>
    <w:rsid w:val="61B551CA"/>
    <w:rsid w:val="67813C68"/>
    <w:rsid w:val="6C892A88"/>
    <w:rsid w:val="6DC26C9C"/>
    <w:rsid w:val="6FA077A9"/>
    <w:rsid w:val="74D749C1"/>
    <w:rsid w:val="7DF7797A"/>
    <w:rsid w:val="7E735BB5"/>
    <w:rsid w:val="7F041BA0"/>
    <w:rsid w:val="7FBF19CE"/>
    <w:rsid w:val="7FD8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6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5"/>
    <w:basedOn w:val="1"/>
    <w:next w:val="1"/>
    <w:link w:val="48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uiPriority w:val="0"/>
    <w:pPr>
      <w:jc w:val="left"/>
    </w:pPr>
  </w:style>
  <w:style w:type="paragraph" w:styleId="7">
    <w:name w:val="Balloon Text"/>
    <w:basedOn w:val="1"/>
    <w:link w:val="42"/>
    <w:qFormat/>
    <w:uiPriority w:val="0"/>
    <w:rPr>
      <w:sz w:val="18"/>
      <w:szCs w:val="18"/>
    </w:rPr>
  </w:style>
  <w:style w:type="paragraph" w:styleId="8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1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4">
    <w:name w:val="Strong"/>
    <w:qFormat/>
    <w:uiPriority w:val="22"/>
    <w:rPr>
      <w:b/>
      <w:bCs/>
    </w:rPr>
  </w:style>
  <w:style w:type="character" w:styleId="15">
    <w:name w:val="FollowedHyperlink"/>
    <w:qFormat/>
    <w:uiPriority w:val="0"/>
    <w:rPr>
      <w:color w:val="800080"/>
      <w:u w:val="single"/>
    </w:rPr>
  </w:style>
  <w:style w:type="character" w:styleId="16">
    <w:name w:val="Emphasis"/>
    <w:qFormat/>
    <w:uiPriority w:val="20"/>
    <w:rPr>
      <w:i/>
      <w:iCs/>
    </w:rPr>
  </w:style>
  <w:style w:type="character" w:styleId="17">
    <w:name w:val="Hyperlink"/>
    <w:basedOn w:val="13"/>
    <w:qFormat/>
    <w:uiPriority w:val="0"/>
    <w:rPr>
      <w:color w:val="0000FF"/>
      <w:u w:val="single"/>
    </w:rPr>
  </w:style>
  <w:style w:type="character" w:styleId="18">
    <w:name w:val="HTML Cite"/>
    <w:qFormat/>
    <w:uiPriority w:val="0"/>
    <w:rPr>
      <w:i/>
      <w:iCs/>
    </w:rPr>
  </w:style>
  <w:style w:type="character" w:customStyle="1" w:styleId="19">
    <w:name w:val="serif1"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20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1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2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3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4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5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6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7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8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9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30">
    <w:name w:val="bsauthorlink1"/>
    <w:uiPriority w:val="0"/>
    <w:rPr>
      <w:color w:val="000000"/>
      <w:u w:val="single"/>
    </w:rPr>
  </w:style>
  <w:style w:type="character" w:customStyle="1" w:styleId="31">
    <w:name w:val="redsubtitle1"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2">
    <w:name w:val="ar12-16red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3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4">
    <w:name w:val="bookstrapline"/>
    <w:basedOn w:val="1"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5">
    <w:name w:val="book_copy1"/>
    <w:uiPriority w:val="0"/>
    <w:rPr>
      <w:color w:val="000000"/>
      <w:sz w:val="18"/>
      <w:szCs w:val="18"/>
    </w:rPr>
  </w:style>
  <w:style w:type="paragraph" w:customStyle="1" w:styleId="36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7">
    <w:name w:val="author"/>
    <w:basedOn w:val="13"/>
    <w:qFormat/>
    <w:uiPriority w:val="0"/>
  </w:style>
  <w:style w:type="paragraph" w:customStyle="1" w:styleId="38">
    <w:name w:val="book-text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9">
    <w:name w:val="book-title1"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40">
    <w:name w:val="apple-style-span"/>
    <w:basedOn w:val="13"/>
    <w:qFormat/>
    <w:uiPriority w:val="0"/>
  </w:style>
  <w:style w:type="character" w:customStyle="1" w:styleId="41">
    <w:name w:val="apple-converted-space"/>
    <w:basedOn w:val="13"/>
    <w:qFormat/>
    <w:uiPriority w:val="0"/>
  </w:style>
  <w:style w:type="character" w:customStyle="1" w:styleId="42">
    <w:name w:val="批注框文本 Char"/>
    <w:basedOn w:val="13"/>
    <w:link w:val="7"/>
    <w:uiPriority w:val="0"/>
    <w:rPr>
      <w:kern w:val="2"/>
      <w:sz w:val="18"/>
      <w:szCs w:val="18"/>
    </w:rPr>
  </w:style>
  <w:style w:type="paragraph" w:styleId="43">
    <w:name w:val="List Paragraph"/>
    <w:basedOn w:val="1"/>
    <w:qFormat/>
    <w:uiPriority w:val="34"/>
    <w:pPr>
      <w:ind w:firstLine="420" w:firstLineChars="200"/>
    </w:pPr>
  </w:style>
  <w:style w:type="character" w:customStyle="1" w:styleId="44">
    <w:name w:val="未处理的提及1"/>
    <w:basedOn w:val="13"/>
    <w:semiHidden/>
    <w:unhideWhenUsed/>
    <w:uiPriority w:val="99"/>
    <w:rPr>
      <w:color w:val="605E5C"/>
      <w:shd w:val="clear" w:color="auto" w:fill="E1DFDD"/>
    </w:rPr>
  </w:style>
  <w:style w:type="character" w:customStyle="1" w:styleId="45">
    <w:name w:val="未处理的提及2"/>
    <w:basedOn w:val="13"/>
    <w:semiHidden/>
    <w:unhideWhenUsed/>
    <w:uiPriority w:val="99"/>
    <w:rPr>
      <w:color w:val="605E5C"/>
      <w:shd w:val="clear" w:color="auto" w:fill="E1DFDD"/>
    </w:rPr>
  </w:style>
  <w:style w:type="character" w:customStyle="1" w:styleId="46">
    <w:name w:val="标题 2 Char"/>
    <w:basedOn w:val="13"/>
    <w:link w:val="3"/>
    <w:semiHidden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7">
    <w:name w:val="Unresolved Mention"/>
    <w:basedOn w:val="13"/>
    <w:semiHidden/>
    <w:unhideWhenUsed/>
    <w:uiPriority w:val="99"/>
    <w:rPr>
      <w:color w:val="605E5C"/>
      <w:shd w:val="clear" w:color="auto" w:fill="E1DFDD"/>
    </w:rPr>
  </w:style>
  <w:style w:type="character" w:customStyle="1" w:styleId="48">
    <w:name w:val="标题 5 Char"/>
    <w:basedOn w:val="13"/>
    <w:link w:val="5"/>
    <w:semiHidden/>
    <w:uiPriority w:val="0"/>
    <w:rPr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C3496-0F40-480A-94E4-3874565EA1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7</Pages>
  <Words>1538</Words>
  <Characters>2210</Characters>
  <Lines>14</Lines>
  <Paragraphs>4</Paragraphs>
  <TotalTime>4</TotalTime>
  <ScaleCrop>false</ScaleCrop>
  <LinksUpToDate>false</LinksUpToDate>
  <CharactersWithSpaces>2313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2024-10-16T15:45:00Z</dcterms:created>
  <dc:creator>Image</dc:creator>
  <cp:lastModifiedBy>LEAD</cp:lastModifiedBy>
  <cp:lastPrinted>2004-04-23T07:06:00Z</cp:lastPrinted>
  <dcterms:modified xsi:type="dcterms:W3CDTF">2025-11-14T12:29:36Z</dcterms:modified>
  <dc:title>新 书 推 荐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  <property fmtid="{D5CDD505-2E9C-101B-9397-08002B2CF9AE}" pid="5" name="KSOTemplateDocerSaveRecord">
    <vt:lpwstr>eyJoZGlkIjoiM2FiZDIzMjBhYjY3YjcwYmIxYWI1NjM4YzVmYjEyMDMiLCJ1c2VySWQiOiI0NTY2NjYyOTAifQ==</vt:lpwstr>
  </property>
</Properties>
</file>