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C4BA022" w:rsidR="00774233" w:rsidRPr="00774233" w:rsidRDefault="008B6A3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A292DD8" wp14:editId="2D214E6C">
            <wp:simplePos x="0" y="0"/>
            <wp:positionH relativeFrom="margin">
              <wp:posOffset>4115435</wp:posOffset>
            </wp:positionH>
            <wp:positionV relativeFrom="paragraph">
              <wp:posOffset>8255</wp:posOffset>
            </wp:positionV>
            <wp:extent cx="1275080" cy="2011680"/>
            <wp:effectExtent l="0" t="0" r="1270" b="7620"/>
            <wp:wrapSquare wrapText="bothSides"/>
            <wp:docPr id="3" name="图片 3" descr="https://m.media-amazon.com/images/I/61oohXdO1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oohXdO1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622D1">
        <w:rPr>
          <w:rFonts w:hint="eastAsia"/>
          <w:b/>
          <w:bCs/>
          <w:color w:val="000000"/>
          <w:szCs w:val="21"/>
        </w:rPr>
        <w:t>大陆哲学导论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450013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622D1">
        <w:rPr>
          <w:b/>
          <w:bCs/>
          <w:color w:val="000000"/>
          <w:szCs w:val="21"/>
        </w:rPr>
        <w:t>A CONTINENTAL GUIDE TO PHILOSOPHY</w:t>
      </w:r>
    </w:p>
    <w:p w14:paraId="39B7E419" w14:textId="6F661E9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415EB" w:rsidRPr="003415EB">
        <w:rPr>
          <w:b/>
          <w:bCs/>
          <w:color w:val="000000"/>
          <w:szCs w:val="21"/>
        </w:rPr>
        <w:t>John Douglas Macready</w:t>
      </w:r>
      <w:hyperlink r:id="rId9" w:history="1"/>
    </w:p>
    <w:p w14:paraId="5EB65684" w14:textId="4AF5C8B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415EB">
        <w:rPr>
          <w:b/>
          <w:bCs/>
          <w:color w:val="000000"/>
          <w:szCs w:val="21"/>
        </w:rPr>
        <w:t>E</w:t>
      </w:r>
      <w:r w:rsidR="003415EB">
        <w:rPr>
          <w:rFonts w:hint="eastAsia"/>
          <w:b/>
          <w:bCs/>
          <w:color w:val="000000"/>
          <w:szCs w:val="21"/>
        </w:rPr>
        <w:t>dinburgh</w:t>
      </w:r>
      <w:r w:rsidR="003415EB">
        <w:rPr>
          <w:b/>
          <w:bCs/>
          <w:color w:val="000000"/>
          <w:szCs w:val="21"/>
        </w:rPr>
        <w:t xml:space="preserve"> U</w:t>
      </w:r>
      <w:r w:rsidR="003415EB">
        <w:rPr>
          <w:rFonts w:hint="eastAsia"/>
          <w:b/>
          <w:bCs/>
          <w:color w:val="000000"/>
          <w:szCs w:val="21"/>
        </w:rPr>
        <w:t>niversity</w:t>
      </w:r>
      <w:r w:rsidR="003415EB">
        <w:rPr>
          <w:b/>
          <w:bCs/>
          <w:color w:val="000000"/>
          <w:szCs w:val="21"/>
        </w:rPr>
        <w:t xml:space="preserve"> P</w:t>
      </w:r>
      <w:r w:rsidR="003415EB">
        <w:rPr>
          <w:rFonts w:hint="eastAsia"/>
          <w:b/>
          <w:bCs/>
          <w:color w:val="000000"/>
          <w:szCs w:val="21"/>
        </w:rPr>
        <w:t>ress</w:t>
      </w:r>
    </w:p>
    <w:p w14:paraId="1421F214" w14:textId="5220FF4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FAD8C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415EB">
        <w:rPr>
          <w:b/>
          <w:bCs/>
          <w:color w:val="000000"/>
          <w:szCs w:val="21"/>
        </w:rPr>
        <w:t>21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96436C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415EB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415EB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321645FA" w14:textId="2E1AA869" w:rsidR="0095633F" w:rsidRPr="008B6A3E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8B6A3E">
        <w:rPr>
          <w:rFonts w:hint="eastAsia"/>
          <w:b/>
          <w:bCs/>
          <w:szCs w:val="21"/>
        </w:rPr>
        <w:t>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5F93C332" w:rsidR="006073CF" w:rsidRDefault="006073CF">
      <w:pPr>
        <w:rPr>
          <w:color w:val="000000"/>
          <w:szCs w:val="21"/>
        </w:rPr>
      </w:pPr>
    </w:p>
    <w:p w14:paraId="42B44CC0" w14:textId="4D7B55BB" w:rsidR="00702771" w:rsidRPr="00C7521C" w:rsidRDefault="00702771">
      <w:pPr>
        <w:rPr>
          <w:b/>
          <w:color w:val="000000"/>
          <w:szCs w:val="21"/>
        </w:rPr>
      </w:pPr>
      <w:r w:rsidRPr="00C7521C">
        <w:rPr>
          <w:rFonts w:hint="eastAsia"/>
          <w:b/>
          <w:color w:val="000000"/>
          <w:szCs w:val="21"/>
        </w:rPr>
        <w:t>卖点：</w:t>
      </w:r>
    </w:p>
    <w:p w14:paraId="0F94D59B" w14:textId="5BD359A6" w:rsidR="00702771" w:rsidRDefault="00702771">
      <w:pPr>
        <w:rPr>
          <w:color w:val="000000"/>
          <w:szCs w:val="21"/>
        </w:rPr>
      </w:pPr>
    </w:p>
    <w:p w14:paraId="577FB0C1" w14:textId="74A1C664" w:rsidR="00702771" w:rsidRPr="00702771" w:rsidRDefault="00702771" w:rsidP="0070277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02771">
        <w:rPr>
          <w:rFonts w:hint="eastAsia"/>
          <w:color w:val="000000"/>
          <w:szCs w:val="21"/>
        </w:rPr>
        <w:t>在每章的开头</w:t>
      </w:r>
      <w:r>
        <w:rPr>
          <w:rFonts w:hint="eastAsia"/>
          <w:color w:val="000000"/>
          <w:szCs w:val="21"/>
        </w:rPr>
        <w:t>给出了</w:t>
      </w:r>
      <w:r w:rsidRPr="00702771">
        <w:rPr>
          <w:rFonts w:hint="eastAsia"/>
          <w:color w:val="000000"/>
          <w:szCs w:val="21"/>
        </w:rPr>
        <w:t>形式（柏拉图）、物质（笛卡尔）、印象（休</w:t>
      </w:r>
      <w:proofErr w:type="gramStart"/>
      <w:r w:rsidRPr="00702771">
        <w:rPr>
          <w:rFonts w:hint="eastAsia"/>
          <w:color w:val="000000"/>
          <w:szCs w:val="21"/>
        </w:rPr>
        <w:t>谟</w:t>
      </w:r>
      <w:proofErr w:type="gramEnd"/>
      <w:r w:rsidRPr="00702771">
        <w:rPr>
          <w:rFonts w:hint="eastAsia"/>
          <w:color w:val="000000"/>
          <w:szCs w:val="21"/>
        </w:rPr>
        <w:t>）、先验（康德）、文化（尼采）和行动（阿伦特）等关键术语</w:t>
      </w:r>
      <w:r>
        <w:rPr>
          <w:rFonts w:hint="eastAsia"/>
          <w:color w:val="000000"/>
          <w:szCs w:val="21"/>
        </w:rPr>
        <w:t>的定义。</w:t>
      </w:r>
    </w:p>
    <w:p w14:paraId="58ACB25B" w14:textId="2C4881A1" w:rsidR="00702771" w:rsidRPr="00702771" w:rsidRDefault="00702771" w:rsidP="0070277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02771">
        <w:rPr>
          <w:rFonts w:hint="eastAsia"/>
          <w:color w:val="000000"/>
          <w:szCs w:val="21"/>
        </w:rPr>
        <w:t>通过介绍每个文本中可以分析的</w:t>
      </w:r>
      <w:r>
        <w:rPr>
          <w:rFonts w:hint="eastAsia"/>
          <w:color w:val="000000"/>
          <w:szCs w:val="21"/>
        </w:rPr>
        <w:t>五</w:t>
      </w:r>
      <w:r w:rsidRPr="00702771">
        <w:rPr>
          <w:rFonts w:hint="eastAsia"/>
          <w:color w:val="000000"/>
          <w:szCs w:val="21"/>
        </w:rPr>
        <w:t>个要素来</w:t>
      </w:r>
      <w:r>
        <w:rPr>
          <w:rFonts w:hint="eastAsia"/>
          <w:color w:val="000000"/>
          <w:szCs w:val="21"/>
        </w:rPr>
        <w:t>展示</w:t>
      </w:r>
      <w:r w:rsidRPr="00702771">
        <w:rPr>
          <w:rFonts w:hint="eastAsia"/>
          <w:color w:val="000000"/>
          <w:szCs w:val="21"/>
        </w:rPr>
        <w:t>如何阅读哲学文本：问题、概念、主张、证据和含义</w:t>
      </w:r>
      <w:r>
        <w:rPr>
          <w:rFonts w:hint="eastAsia"/>
          <w:color w:val="000000"/>
          <w:szCs w:val="21"/>
        </w:rPr>
        <w:t>。</w:t>
      </w:r>
    </w:p>
    <w:p w14:paraId="562313F0" w14:textId="6372E764" w:rsidR="00702771" w:rsidRDefault="00702771" w:rsidP="00702771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02771">
        <w:rPr>
          <w:rFonts w:hint="eastAsia"/>
          <w:color w:val="000000"/>
          <w:szCs w:val="21"/>
        </w:rPr>
        <w:t>包括章节摘要、</w:t>
      </w:r>
      <w:r>
        <w:rPr>
          <w:rFonts w:hint="eastAsia"/>
          <w:color w:val="000000"/>
          <w:szCs w:val="21"/>
        </w:rPr>
        <w:t>供</w:t>
      </w:r>
      <w:r w:rsidRPr="00702771">
        <w:rPr>
          <w:rFonts w:hint="eastAsia"/>
          <w:color w:val="000000"/>
          <w:szCs w:val="21"/>
        </w:rPr>
        <w:t>进一步讨论的问题，以帮助</w:t>
      </w:r>
      <w:r>
        <w:rPr>
          <w:rFonts w:hint="eastAsia"/>
          <w:color w:val="000000"/>
          <w:szCs w:val="21"/>
        </w:rPr>
        <w:t>读者巩固所学知识并提出自身的想法</w:t>
      </w:r>
      <w:r w:rsidRPr="00702771">
        <w:rPr>
          <w:rFonts w:hint="eastAsia"/>
          <w:color w:val="000000"/>
          <w:szCs w:val="21"/>
        </w:rPr>
        <w:t>，以及一个历史</w:t>
      </w:r>
      <w:r>
        <w:rPr>
          <w:rFonts w:hint="eastAsia"/>
          <w:color w:val="000000"/>
          <w:szCs w:val="21"/>
        </w:rPr>
        <w:t>年表</w:t>
      </w:r>
      <w:r w:rsidRPr="00702771">
        <w:rPr>
          <w:rFonts w:hint="eastAsia"/>
          <w:color w:val="000000"/>
          <w:szCs w:val="21"/>
        </w:rPr>
        <w:t>，将每个哲学家的生活和工作置于</w:t>
      </w:r>
      <w:r>
        <w:rPr>
          <w:rFonts w:hint="eastAsia"/>
          <w:color w:val="000000"/>
          <w:szCs w:val="21"/>
        </w:rPr>
        <w:t>时代</w:t>
      </w:r>
      <w:r w:rsidRPr="00702771">
        <w:rPr>
          <w:rFonts w:hint="eastAsia"/>
          <w:color w:val="000000"/>
          <w:szCs w:val="21"/>
        </w:rPr>
        <w:t>背景中</w:t>
      </w:r>
      <w:r>
        <w:rPr>
          <w:rFonts w:hint="eastAsia"/>
          <w:color w:val="000000"/>
          <w:szCs w:val="21"/>
        </w:rPr>
        <w:t>。</w:t>
      </w:r>
    </w:p>
    <w:p w14:paraId="4A23E50F" w14:textId="616E5F6E" w:rsidR="00702771" w:rsidRDefault="00702771" w:rsidP="00702771">
      <w:pPr>
        <w:rPr>
          <w:color w:val="000000"/>
          <w:szCs w:val="21"/>
        </w:rPr>
      </w:pPr>
    </w:p>
    <w:p w14:paraId="624FD919" w14:textId="77777777" w:rsidR="00702771" w:rsidRPr="00702771" w:rsidRDefault="00702771" w:rsidP="00702771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745FE85C" w:rsidR="0095633F" w:rsidRPr="0095633F" w:rsidRDefault="00702771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帮助读者理解大陆哲学的三个分支——</w:t>
      </w:r>
      <w:r w:rsidRPr="00702771">
        <w:rPr>
          <w:rFonts w:hint="eastAsia"/>
          <w:b/>
          <w:color w:val="000000"/>
          <w:szCs w:val="21"/>
        </w:rPr>
        <w:t>形而上学、认识论与伦理学</w:t>
      </w:r>
      <w:r>
        <w:rPr>
          <w:rFonts w:hint="eastAsia"/>
          <w:b/>
          <w:color w:val="000000"/>
          <w:szCs w:val="21"/>
        </w:rPr>
        <w:t>中的关键问题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58ACD4F4" w14:textId="793FF4D7" w:rsidR="00AB16F9" w:rsidRPr="00702771" w:rsidRDefault="00702771" w:rsidP="00AB16F9">
      <w:pPr>
        <w:ind w:firstLineChars="200" w:firstLine="420"/>
        <w:rPr>
          <w:bCs/>
          <w:color w:val="000000"/>
          <w:szCs w:val="21"/>
        </w:rPr>
      </w:pPr>
      <w:r w:rsidRPr="00702771">
        <w:rPr>
          <w:rFonts w:hint="eastAsia"/>
          <w:bCs/>
          <w:color w:val="000000"/>
          <w:szCs w:val="21"/>
        </w:rPr>
        <w:t>什么是真实的？我们怎么知道什么是真实的？我们如何才能真实地生活？这是关于形而上学、认识论和伦理学的三个基本问题。通过</w:t>
      </w:r>
      <w:r>
        <w:rPr>
          <w:rFonts w:hint="eastAsia"/>
          <w:bCs/>
          <w:color w:val="000000"/>
          <w:szCs w:val="21"/>
        </w:rPr>
        <w:t>解读</w:t>
      </w:r>
      <w:r w:rsidRPr="00702771">
        <w:rPr>
          <w:rFonts w:hint="eastAsia"/>
          <w:bCs/>
          <w:color w:val="000000"/>
          <w:szCs w:val="21"/>
        </w:rPr>
        <w:t>三对</w:t>
      </w:r>
      <w:r>
        <w:rPr>
          <w:rFonts w:hint="eastAsia"/>
          <w:bCs/>
          <w:color w:val="000000"/>
          <w:szCs w:val="21"/>
        </w:rPr>
        <w:t>六位</w:t>
      </w:r>
      <w:r w:rsidRPr="00702771">
        <w:rPr>
          <w:rFonts w:hint="eastAsia"/>
          <w:bCs/>
          <w:color w:val="000000"/>
          <w:szCs w:val="21"/>
        </w:rPr>
        <w:t>哲学家和</w:t>
      </w:r>
      <w:r>
        <w:rPr>
          <w:rFonts w:hint="eastAsia"/>
          <w:bCs/>
          <w:color w:val="000000"/>
          <w:szCs w:val="21"/>
        </w:rPr>
        <w:t>他们的作品，</w:t>
      </w:r>
      <w:r w:rsidRPr="00702771">
        <w:rPr>
          <w:rFonts w:hint="eastAsia"/>
          <w:bCs/>
          <w:color w:val="000000"/>
          <w:szCs w:val="21"/>
        </w:rPr>
        <w:t>约翰·麦克雷迪</w:t>
      </w:r>
      <w:r>
        <w:rPr>
          <w:rFonts w:hint="eastAsia"/>
          <w:bCs/>
          <w:color w:val="000000"/>
          <w:szCs w:val="21"/>
        </w:rPr>
        <w:t>（</w:t>
      </w:r>
      <w:r w:rsidRPr="00702771">
        <w:rPr>
          <w:rFonts w:hint="eastAsia"/>
          <w:bCs/>
          <w:color w:val="000000"/>
          <w:szCs w:val="21"/>
        </w:rPr>
        <w:t>John Macready</w:t>
      </w:r>
      <w:r>
        <w:rPr>
          <w:rFonts w:hint="eastAsia"/>
          <w:bCs/>
          <w:color w:val="000000"/>
          <w:szCs w:val="21"/>
        </w:rPr>
        <w:t>）将帮助读者回答</w:t>
      </w:r>
      <w:r w:rsidRPr="00702771">
        <w:rPr>
          <w:rFonts w:hint="eastAsia"/>
          <w:bCs/>
          <w:color w:val="000000"/>
          <w:szCs w:val="21"/>
        </w:rPr>
        <w:t>这些问题：</w:t>
      </w:r>
    </w:p>
    <w:p w14:paraId="35EC4FDC" w14:textId="2544D392" w:rsidR="00702771" w:rsidRPr="00AB16F9" w:rsidRDefault="00702771" w:rsidP="00AB16F9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AB16F9">
        <w:rPr>
          <w:rFonts w:hint="eastAsia"/>
          <w:bCs/>
          <w:color w:val="000000"/>
          <w:szCs w:val="21"/>
        </w:rPr>
        <w:t>形而上学：柏拉图的</w:t>
      </w:r>
      <w:r w:rsidR="00AB16F9">
        <w:rPr>
          <w:rFonts w:hint="eastAsia"/>
          <w:bCs/>
          <w:color w:val="000000"/>
          <w:szCs w:val="21"/>
        </w:rPr>
        <w:t>《智者篇》（</w:t>
      </w:r>
      <w:r w:rsidR="00AB16F9" w:rsidRPr="00AB16F9">
        <w:rPr>
          <w:i/>
          <w:iCs/>
        </w:rPr>
        <w:t>Sophist</w:t>
      </w:r>
      <w:r w:rsidR="00AB16F9">
        <w:rPr>
          <w:rFonts w:hint="eastAsia"/>
          <w:bCs/>
          <w:color w:val="000000"/>
          <w:szCs w:val="21"/>
        </w:rPr>
        <w:t>）</w:t>
      </w:r>
      <w:r w:rsidRPr="00AB16F9">
        <w:rPr>
          <w:rFonts w:hint="eastAsia"/>
          <w:bCs/>
          <w:color w:val="000000"/>
          <w:szCs w:val="21"/>
        </w:rPr>
        <w:t>与笛卡尔</w:t>
      </w:r>
      <w:r w:rsidR="00AB16F9">
        <w:rPr>
          <w:rFonts w:hint="eastAsia"/>
          <w:bCs/>
          <w:color w:val="000000"/>
          <w:szCs w:val="21"/>
        </w:rPr>
        <w:t>的《</w:t>
      </w:r>
      <w:r w:rsidR="00AB16F9">
        <w:rPr>
          <w:rFonts w:ascii="Arial" w:hAnsi="Arial" w:cs="Arial"/>
          <w:szCs w:val="21"/>
          <w:shd w:val="clear" w:color="auto" w:fill="FFFFFF"/>
        </w:rPr>
        <w:t>第一哲学沉思录</w:t>
      </w:r>
      <w:r w:rsidR="00AB16F9">
        <w:rPr>
          <w:rFonts w:ascii="Arial" w:hAnsi="Arial" w:cs="Arial" w:hint="eastAsia"/>
          <w:szCs w:val="21"/>
          <w:shd w:val="clear" w:color="auto" w:fill="FFFFFF"/>
        </w:rPr>
        <w:t>》（</w:t>
      </w:r>
      <w:r w:rsidR="00AB16F9" w:rsidRPr="00AB16F9">
        <w:rPr>
          <w:i/>
          <w:iCs/>
        </w:rPr>
        <w:t>Meditations on First Philosophy</w:t>
      </w:r>
      <w:r w:rsidR="00AB16F9">
        <w:rPr>
          <w:rFonts w:ascii="Arial" w:hAnsi="Arial" w:cs="Arial" w:hint="eastAsia"/>
          <w:szCs w:val="21"/>
          <w:shd w:val="clear" w:color="auto" w:fill="FFFFFF"/>
        </w:rPr>
        <w:t>）</w:t>
      </w:r>
    </w:p>
    <w:p w14:paraId="45C07B18" w14:textId="0064FF8D" w:rsidR="00702771" w:rsidRPr="00AB16F9" w:rsidRDefault="00702771" w:rsidP="00AB16F9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AB16F9">
        <w:rPr>
          <w:rFonts w:hint="eastAsia"/>
          <w:bCs/>
          <w:color w:val="000000"/>
          <w:szCs w:val="21"/>
        </w:rPr>
        <w:t>认识论：休</w:t>
      </w:r>
      <w:proofErr w:type="gramStart"/>
      <w:r w:rsidRPr="00AB16F9">
        <w:rPr>
          <w:rFonts w:hint="eastAsia"/>
          <w:bCs/>
          <w:color w:val="000000"/>
          <w:szCs w:val="21"/>
        </w:rPr>
        <w:t>谟</w:t>
      </w:r>
      <w:proofErr w:type="gramEnd"/>
      <w:r w:rsidR="00AB16F9">
        <w:rPr>
          <w:rFonts w:hint="eastAsia"/>
          <w:bCs/>
          <w:color w:val="000000"/>
          <w:szCs w:val="21"/>
        </w:rPr>
        <w:t>的《人类理解研究》（</w:t>
      </w:r>
      <w:r w:rsidR="00AB16F9" w:rsidRPr="00AB16F9">
        <w:rPr>
          <w:i/>
          <w:iCs/>
        </w:rPr>
        <w:t>An Enquiry Concerning Human Understanding</w:t>
      </w:r>
      <w:r w:rsidR="00AB16F9">
        <w:rPr>
          <w:rFonts w:hint="eastAsia"/>
          <w:bCs/>
          <w:color w:val="000000"/>
          <w:szCs w:val="21"/>
        </w:rPr>
        <w:t>）</w:t>
      </w:r>
      <w:r w:rsidRPr="00AB16F9">
        <w:rPr>
          <w:rFonts w:hint="eastAsia"/>
          <w:bCs/>
          <w:color w:val="000000"/>
          <w:szCs w:val="21"/>
        </w:rPr>
        <w:t>与康德</w:t>
      </w:r>
      <w:r w:rsidR="00AB16F9">
        <w:rPr>
          <w:rFonts w:hint="eastAsia"/>
          <w:bCs/>
          <w:color w:val="000000"/>
          <w:szCs w:val="21"/>
        </w:rPr>
        <w:t>的《未来形而上学导论》（</w:t>
      </w:r>
      <w:r w:rsidR="00AB16F9" w:rsidRPr="00AB16F9">
        <w:rPr>
          <w:i/>
          <w:iCs/>
        </w:rPr>
        <w:t>Prolegomena to Any Future Metaphysics</w:t>
      </w:r>
      <w:r w:rsidR="00AB16F9">
        <w:rPr>
          <w:rFonts w:hint="eastAsia"/>
          <w:bCs/>
          <w:color w:val="000000"/>
          <w:szCs w:val="21"/>
        </w:rPr>
        <w:t>）</w:t>
      </w:r>
    </w:p>
    <w:p w14:paraId="043F2F33" w14:textId="15753EA1" w:rsidR="00702771" w:rsidRPr="00AB16F9" w:rsidRDefault="00702771" w:rsidP="00AB16F9">
      <w:pPr>
        <w:pStyle w:val="ac"/>
        <w:numPr>
          <w:ilvl w:val="0"/>
          <w:numId w:val="40"/>
        </w:numPr>
        <w:ind w:firstLineChars="0"/>
        <w:rPr>
          <w:bCs/>
          <w:color w:val="000000"/>
          <w:szCs w:val="21"/>
        </w:rPr>
      </w:pPr>
      <w:r w:rsidRPr="00AB16F9">
        <w:rPr>
          <w:rFonts w:hint="eastAsia"/>
          <w:bCs/>
          <w:color w:val="000000"/>
          <w:szCs w:val="21"/>
        </w:rPr>
        <w:t>伦理学：尼采的</w:t>
      </w:r>
      <w:r w:rsidR="00AB16F9">
        <w:rPr>
          <w:rFonts w:hint="eastAsia"/>
          <w:bCs/>
          <w:color w:val="000000"/>
          <w:szCs w:val="21"/>
        </w:rPr>
        <w:t>《教育家</w:t>
      </w:r>
      <w:r w:rsidRPr="00AB16F9">
        <w:rPr>
          <w:rFonts w:hint="eastAsia"/>
          <w:bCs/>
          <w:color w:val="000000"/>
          <w:szCs w:val="21"/>
        </w:rPr>
        <w:t>叔本华</w:t>
      </w:r>
      <w:r w:rsidR="00AB16F9">
        <w:rPr>
          <w:rFonts w:hint="eastAsia"/>
          <w:bCs/>
          <w:color w:val="000000"/>
          <w:szCs w:val="21"/>
        </w:rPr>
        <w:t>》（</w:t>
      </w:r>
      <w:r w:rsidR="00AB16F9" w:rsidRPr="00AB16F9">
        <w:rPr>
          <w:i/>
          <w:iCs/>
        </w:rPr>
        <w:t>Schopenhauer as Educator</w:t>
      </w:r>
      <w:r w:rsidR="00AB16F9">
        <w:rPr>
          <w:rFonts w:hint="eastAsia"/>
          <w:bCs/>
          <w:color w:val="000000"/>
          <w:szCs w:val="21"/>
        </w:rPr>
        <w:t>）</w:t>
      </w:r>
      <w:r w:rsidRPr="00AB16F9">
        <w:rPr>
          <w:rFonts w:hint="eastAsia"/>
          <w:bCs/>
          <w:color w:val="000000"/>
          <w:szCs w:val="21"/>
        </w:rPr>
        <w:t>和阿伦特的</w:t>
      </w:r>
      <w:r w:rsidR="00AB16F9">
        <w:rPr>
          <w:rFonts w:hint="eastAsia"/>
          <w:bCs/>
          <w:color w:val="000000"/>
          <w:szCs w:val="21"/>
        </w:rPr>
        <w:t>《</w:t>
      </w:r>
      <w:r w:rsidRPr="00AB16F9">
        <w:rPr>
          <w:rFonts w:hint="eastAsia"/>
          <w:bCs/>
          <w:color w:val="000000"/>
          <w:szCs w:val="21"/>
        </w:rPr>
        <w:t>劳动、工作</w:t>
      </w:r>
      <w:r w:rsidR="00AB16F9">
        <w:rPr>
          <w:rFonts w:hint="eastAsia"/>
          <w:bCs/>
          <w:color w:val="000000"/>
          <w:szCs w:val="21"/>
        </w:rPr>
        <w:t>、</w:t>
      </w:r>
      <w:r w:rsidRPr="00AB16F9">
        <w:rPr>
          <w:rFonts w:hint="eastAsia"/>
          <w:bCs/>
          <w:color w:val="000000"/>
          <w:szCs w:val="21"/>
        </w:rPr>
        <w:t>行动</w:t>
      </w:r>
      <w:r w:rsidR="00AB16F9">
        <w:rPr>
          <w:rFonts w:hint="eastAsia"/>
          <w:bCs/>
          <w:color w:val="000000"/>
          <w:szCs w:val="21"/>
        </w:rPr>
        <w:t>》（</w:t>
      </w:r>
      <w:r w:rsidR="00AB16F9" w:rsidRPr="00AB16F9">
        <w:rPr>
          <w:bCs/>
          <w:i/>
          <w:iCs/>
          <w:color w:val="000000"/>
          <w:szCs w:val="21"/>
        </w:rPr>
        <w:t>Labor, Work, and Action</w:t>
      </w:r>
      <w:r w:rsidR="00AB16F9">
        <w:rPr>
          <w:rFonts w:hint="eastAsia"/>
          <w:bCs/>
          <w:color w:val="000000"/>
          <w:szCs w:val="21"/>
        </w:rPr>
        <w:t>）</w:t>
      </w:r>
    </w:p>
    <w:p w14:paraId="0E2EBE62" w14:textId="77777777" w:rsidR="00A42988" w:rsidRDefault="00A42988" w:rsidP="00702771">
      <w:pPr>
        <w:ind w:firstLineChars="200" w:firstLine="420"/>
        <w:rPr>
          <w:bCs/>
          <w:color w:val="000000"/>
          <w:szCs w:val="21"/>
        </w:rPr>
      </w:pPr>
    </w:p>
    <w:p w14:paraId="0CA71C19" w14:textId="4154BFFD" w:rsidR="0095633F" w:rsidRDefault="00702771" w:rsidP="00A42988">
      <w:pPr>
        <w:ind w:firstLineChars="200" w:firstLine="420"/>
        <w:rPr>
          <w:bCs/>
          <w:color w:val="000000"/>
          <w:szCs w:val="21"/>
        </w:rPr>
      </w:pPr>
      <w:r w:rsidRPr="00702771">
        <w:rPr>
          <w:rFonts w:hint="eastAsia"/>
          <w:bCs/>
          <w:color w:val="000000"/>
          <w:szCs w:val="21"/>
        </w:rPr>
        <w:t>每一章都向</w:t>
      </w:r>
      <w:r w:rsidR="00A42988">
        <w:rPr>
          <w:rFonts w:hint="eastAsia"/>
          <w:bCs/>
          <w:color w:val="000000"/>
          <w:szCs w:val="21"/>
        </w:rPr>
        <w:t>读者</w:t>
      </w:r>
      <w:r w:rsidRPr="00702771">
        <w:rPr>
          <w:rFonts w:hint="eastAsia"/>
          <w:bCs/>
          <w:color w:val="000000"/>
          <w:szCs w:val="21"/>
        </w:rPr>
        <w:t>介绍基本的哲学问题、概念和哲学探究的方法。</w:t>
      </w:r>
      <w:r w:rsidR="00A42988">
        <w:rPr>
          <w:rFonts w:hint="eastAsia"/>
          <w:bCs/>
          <w:color w:val="000000"/>
          <w:szCs w:val="21"/>
        </w:rPr>
        <w:t>读者</w:t>
      </w:r>
      <w:r w:rsidRPr="00702771">
        <w:rPr>
          <w:rFonts w:hint="eastAsia"/>
          <w:bCs/>
          <w:color w:val="000000"/>
          <w:szCs w:val="21"/>
        </w:rPr>
        <w:t>将学习如何阅读和理</w:t>
      </w:r>
      <w:r w:rsidRPr="00702771">
        <w:rPr>
          <w:rFonts w:hint="eastAsia"/>
          <w:bCs/>
          <w:color w:val="000000"/>
          <w:szCs w:val="21"/>
        </w:rPr>
        <w:lastRenderedPageBreak/>
        <w:t>解这些</w:t>
      </w:r>
      <w:r w:rsidR="00A42988">
        <w:rPr>
          <w:rFonts w:hint="eastAsia"/>
          <w:bCs/>
          <w:color w:val="000000"/>
          <w:szCs w:val="21"/>
        </w:rPr>
        <w:t>重要</w:t>
      </w:r>
      <w:r w:rsidRPr="00702771">
        <w:rPr>
          <w:rFonts w:hint="eastAsia"/>
          <w:bCs/>
          <w:color w:val="000000"/>
          <w:szCs w:val="21"/>
        </w:rPr>
        <w:t>文本，以便</w:t>
      </w:r>
      <w:r w:rsidR="00D1520A">
        <w:rPr>
          <w:rFonts w:hint="eastAsia"/>
          <w:bCs/>
          <w:color w:val="000000"/>
          <w:szCs w:val="21"/>
        </w:rPr>
        <w:t>对这</w:t>
      </w:r>
      <w:r w:rsidRPr="00702771">
        <w:rPr>
          <w:rFonts w:hint="eastAsia"/>
          <w:bCs/>
          <w:color w:val="000000"/>
          <w:szCs w:val="21"/>
        </w:rPr>
        <w:t>三个问题</w:t>
      </w:r>
      <w:r w:rsidR="00D1520A">
        <w:rPr>
          <w:rFonts w:hint="eastAsia"/>
          <w:bCs/>
          <w:color w:val="000000"/>
          <w:szCs w:val="21"/>
        </w:rPr>
        <w:t>给出自己的回答</w:t>
      </w:r>
      <w:r w:rsidRPr="00702771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4555342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867DC1F" w:rsidR="003B16CC" w:rsidRDefault="00053719" w:rsidP="00CC7ABD">
      <w:pPr>
        <w:ind w:firstLineChars="200" w:firstLine="422"/>
        <w:rPr>
          <w:color w:val="000000"/>
          <w:szCs w:val="21"/>
        </w:rPr>
      </w:pPr>
      <w:r w:rsidRPr="00C7521C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085322E1" wp14:editId="2C8F018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77240" cy="777240"/>
            <wp:effectExtent l="0" t="0" r="3810" b="3810"/>
            <wp:wrapSquare wrapText="bothSides"/>
            <wp:docPr id="4" name="图片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ABD" w:rsidRPr="00C7521C">
        <w:rPr>
          <w:rFonts w:hint="eastAsia"/>
          <w:b/>
          <w:bCs/>
          <w:color w:val="000000"/>
          <w:szCs w:val="21"/>
        </w:rPr>
        <w:t>约翰·道格拉斯·麦克雷迪（</w:t>
      </w:r>
      <w:r w:rsidR="00CC7ABD" w:rsidRPr="00C7521C">
        <w:rPr>
          <w:b/>
        </w:rPr>
        <w:t>John Douglas Macready</w:t>
      </w:r>
      <w:r w:rsidR="00CC7ABD" w:rsidRPr="00C7521C">
        <w:rPr>
          <w:rFonts w:hint="eastAsia"/>
          <w:b/>
          <w:bCs/>
          <w:color w:val="000000"/>
          <w:szCs w:val="21"/>
        </w:rPr>
        <w:t>）</w:t>
      </w:r>
      <w:r w:rsidR="00CC7ABD">
        <w:rPr>
          <w:rFonts w:hint="eastAsia"/>
          <w:bCs/>
          <w:color w:val="000000"/>
          <w:szCs w:val="21"/>
        </w:rPr>
        <w:t>，</w:t>
      </w:r>
      <w:r w:rsidR="00CC7ABD" w:rsidRPr="00CC7ABD">
        <w:rPr>
          <w:rFonts w:hint="eastAsia"/>
          <w:noProof/>
        </w:rPr>
        <w:t>得克萨斯州普莱诺科林学院哲学教授。他的</w:t>
      </w:r>
      <w:r w:rsidR="00CC7ABD">
        <w:rPr>
          <w:rFonts w:hint="eastAsia"/>
          <w:noProof/>
        </w:rPr>
        <w:t>研究聚焦</w:t>
      </w:r>
      <w:r w:rsidR="00CC7ABD" w:rsidRPr="00CC7ABD">
        <w:rPr>
          <w:rFonts w:hint="eastAsia"/>
          <w:noProof/>
        </w:rPr>
        <w:t>于伦理学和社会政治哲学中的关键问题。他</w:t>
      </w:r>
      <w:r w:rsidR="00CC7ABD">
        <w:rPr>
          <w:rFonts w:hint="eastAsia"/>
          <w:noProof/>
        </w:rPr>
        <w:t>著有</w:t>
      </w:r>
      <w:r w:rsidR="00CC7ABD" w:rsidRPr="00CC7ABD">
        <w:rPr>
          <w:rFonts w:hint="eastAsia"/>
          <w:noProof/>
        </w:rPr>
        <w:t>《汉娜·阿</w:t>
      </w:r>
      <w:bookmarkStart w:id="0" w:name="_GoBack"/>
      <w:bookmarkEnd w:id="0"/>
      <w:r w:rsidR="00CC7ABD" w:rsidRPr="00CC7ABD">
        <w:rPr>
          <w:rFonts w:hint="eastAsia"/>
          <w:noProof/>
        </w:rPr>
        <w:t>伦特与人类尊严的脆弱性》（</w:t>
      </w:r>
      <w:r w:rsidR="00CC7ABD" w:rsidRPr="00CC7ABD">
        <w:rPr>
          <w:i/>
          <w:iCs/>
        </w:rPr>
        <w:t>Hannah Arendt and the Fragility of Human Dignity</w:t>
      </w:r>
      <w:r w:rsidR="00CC7ABD">
        <w:rPr>
          <w:rFonts w:hint="eastAsia"/>
          <w:noProof/>
        </w:rPr>
        <w:t>，列克星敦图书出版社</w:t>
      </w:r>
      <w:r w:rsidR="00CC7ABD" w:rsidRPr="00CC7ABD">
        <w:rPr>
          <w:rFonts w:hint="eastAsia"/>
          <w:noProof/>
        </w:rPr>
        <w:t>，</w:t>
      </w:r>
      <w:r w:rsidR="00CC7ABD" w:rsidRPr="00CC7ABD">
        <w:rPr>
          <w:rFonts w:hint="eastAsia"/>
          <w:noProof/>
        </w:rPr>
        <w:t>2018</w:t>
      </w:r>
      <w:r w:rsidR="00CC7ABD">
        <w:rPr>
          <w:rFonts w:hint="eastAsia"/>
          <w:noProof/>
        </w:rPr>
        <w:t>年</w:t>
      </w:r>
      <w:r w:rsidR="00CC7ABD" w:rsidRPr="00CC7ABD">
        <w:rPr>
          <w:rFonts w:hint="eastAsia"/>
          <w:noProof/>
        </w:rPr>
        <w:t>）。</w:t>
      </w:r>
    </w:p>
    <w:p w14:paraId="126DB76F" w14:textId="39449C5C" w:rsidR="003B16CC" w:rsidRDefault="003B16CC" w:rsidP="003B16CC">
      <w:pPr>
        <w:rPr>
          <w:color w:val="000000"/>
          <w:szCs w:val="21"/>
        </w:rPr>
      </w:pPr>
    </w:p>
    <w:p w14:paraId="182F4380" w14:textId="77777777" w:rsidR="00053719" w:rsidRDefault="00053719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18954FA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53719" w:rsidRPr="00053719">
        <w:rPr>
          <w:rFonts w:hint="eastAsia"/>
          <w:color w:val="000000"/>
          <w:szCs w:val="21"/>
        </w:rPr>
        <w:t>从大陆哲学的</w:t>
      </w:r>
      <w:r w:rsidR="00053719">
        <w:rPr>
          <w:rFonts w:hint="eastAsia"/>
          <w:color w:val="000000"/>
          <w:szCs w:val="21"/>
        </w:rPr>
        <w:t>视角，</w:t>
      </w:r>
      <w:r w:rsidR="00053719" w:rsidRPr="00053719">
        <w:rPr>
          <w:rFonts w:hint="eastAsia"/>
          <w:color w:val="000000"/>
          <w:szCs w:val="21"/>
        </w:rPr>
        <w:t>对古典哲学问题进行</w:t>
      </w:r>
      <w:r w:rsidR="00053719">
        <w:rPr>
          <w:rFonts w:hint="eastAsia"/>
          <w:color w:val="000000"/>
          <w:szCs w:val="21"/>
        </w:rPr>
        <w:t>了</w:t>
      </w:r>
      <w:r w:rsidR="00053719" w:rsidRPr="00053719">
        <w:rPr>
          <w:rFonts w:hint="eastAsia"/>
          <w:color w:val="000000"/>
          <w:szCs w:val="21"/>
        </w:rPr>
        <w:t>生动、可靠的</w:t>
      </w:r>
      <w:r w:rsidR="00053719">
        <w:rPr>
          <w:rFonts w:hint="eastAsia"/>
          <w:color w:val="000000"/>
          <w:szCs w:val="21"/>
        </w:rPr>
        <w:t>研究</w:t>
      </w:r>
      <w:r w:rsidR="00053719" w:rsidRPr="00053719">
        <w:rPr>
          <w:rFonts w:hint="eastAsia"/>
          <w:color w:val="000000"/>
          <w:szCs w:val="21"/>
        </w:rPr>
        <w:t>。</w:t>
      </w:r>
      <w:r w:rsidR="00053719" w:rsidRPr="00702771">
        <w:rPr>
          <w:rFonts w:hint="eastAsia"/>
          <w:bCs/>
          <w:color w:val="000000"/>
          <w:szCs w:val="21"/>
        </w:rPr>
        <w:t>麦克雷迪</w:t>
      </w:r>
      <w:r w:rsidR="00053719" w:rsidRPr="00053719">
        <w:rPr>
          <w:rFonts w:hint="eastAsia"/>
          <w:color w:val="000000"/>
          <w:szCs w:val="21"/>
        </w:rPr>
        <w:t>的方法既有历史性，也</w:t>
      </w:r>
      <w:r w:rsidR="00053719">
        <w:rPr>
          <w:rFonts w:hint="eastAsia"/>
          <w:color w:val="000000"/>
          <w:szCs w:val="21"/>
        </w:rPr>
        <w:t>具</w:t>
      </w:r>
      <w:r w:rsidR="00053719" w:rsidRPr="00053719">
        <w:rPr>
          <w:rFonts w:hint="eastAsia"/>
          <w:color w:val="000000"/>
          <w:szCs w:val="21"/>
        </w:rPr>
        <w:t>有系统性。除了研究人们熟悉的关于在水中</w:t>
      </w:r>
      <w:r w:rsidR="00053719">
        <w:rPr>
          <w:rFonts w:hint="eastAsia"/>
          <w:color w:val="000000"/>
          <w:szCs w:val="21"/>
        </w:rPr>
        <w:t>看起来</w:t>
      </w:r>
      <w:r w:rsidR="00053719" w:rsidRPr="00053719">
        <w:rPr>
          <w:rFonts w:hint="eastAsia"/>
          <w:color w:val="000000"/>
          <w:szCs w:val="21"/>
        </w:rPr>
        <w:t>弯曲的棍子和不可预测的台球的谜题外，他还提出了关于伪造的维米尔</w:t>
      </w:r>
      <w:r w:rsidR="00053719">
        <w:rPr>
          <w:rFonts w:hint="eastAsia"/>
          <w:color w:val="000000"/>
          <w:szCs w:val="21"/>
        </w:rPr>
        <w:t>作品</w:t>
      </w:r>
      <w:r w:rsidR="00053719" w:rsidRPr="00053719">
        <w:rPr>
          <w:rFonts w:hint="eastAsia"/>
          <w:color w:val="000000"/>
          <w:szCs w:val="21"/>
        </w:rPr>
        <w:t>、自由女神像的位置和土豆泥奶昔的有趣问题。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4C0E86E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62C60" w:rsidRPr="00262C60">
        <w:rPr>
          <w:rFonts w:hint="eastAsia"/>
          <w:color w:val="000000"/>
          <w:szCs w:val="21"/>
        </w:rPr>
        <w:t>安德鲁·库特罗费洛</w:t>
      </w:r>
      <w:r>
        <w:rPr>
          <w:rFonts w:hint="eastAsia"/>
          <w:color w:val="000000"/>
          <w:szCs w:val="21"/>
        </w:rPr>
        <w:t>（</w:t>
      </w:r>
      <w:r w:rsidR="00262C60" w:rsidRPr="00262C60">
        <w:rPr>
          <w:iCs/>
          <w:color w:val="000000"/>
          <w:szCs w:val="21"/>
        </w:rPr>
        <w:t xml:space="preserve">Andrew </w:t>
      </w:r>
      <w:proofErr w:type="spellStart"/>
      <w:r w:rsidR="00262C60" w:rsidRPr="00262C60">
        <w:rPr>
          <w:iCs/>
          <w:color w:val="000000"/>
          <w:szCs w:val="21"/>
        </w:rPr>
        <w:t>Cutrofello</w:t>
      </w:r>
      <w:proofErr w:type="spellEnd"/>
      <w:r>
        <w:rPr>
          <w:rFonts w:hint="eastAsia"/>
          <w:color w:val="000000"/>
          <w:szCs w:val="21"/>
        </w:rPr>
        <w:t>）</w:t>
      </w:r>
      <w:r w:rsidR="00262C60">
        <w:rPr>
          <w:rFonts w:hint="eastAsia"/>
          <w:color w:val="000000"/>
          <w:szCs w:val="21"/>
        </w:rPr>
        <w:t>，</w:t>
      </w:r>
      <w:r w:rsidR="00262C60" w:rsidRPr="00262C60">
        <w:rPr>
          <w:rFonts w:hint="eastAsia"/>
          <w:color w:val="000000"/>
          <w:szCs w:val="21"/>
        </w:rPr>
        <w:t>芝加哥洛约拉大学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01821EF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62C60" w:rsidRPr="00262C60">
        <w:rPr>
          <w:rFonts w:hint="eastAsia"/>
          <w:color w:val="000000"/>
          <w:szCs w:val="21"/>
        </w:rPr>
        <w:t>约翰·麦克雷迪的《大陆哲学导论》</w:t>
      </w:r>
      <w:r w:rsidR="00262C60">
        <w:rPr>
          <w:rFonts w:hint="eastAsia"/>
          <w:color w:val="000000"/>
          <w:szCs w:val="21"/>
        </w:rPr>
        <w:t>是</w:t>
      </w:r>
      <w:r w:rsidR="00262C60" w:rsidRPr="00262C60">
        <w:rPr>
          <w:rFonts w:hint="eastAsia"/>
          <w:color w:val="000000"/>
          <w:szCs w:val="21"/>
        </w:rPr>
        <w:t>哲学</w:t>
      </w:r>
      <w:r w:rsidR="00262C60">
        <w:rPr>
          <w:rFonts w:hint="eastAsia"/>
          <w:color w:val="000000"/>
          <w:szCs w:val="21"/>
        </w:rPr>
        <w:t>专业</w:t>
      </w:r>
      <w:r w:rsidR="00262C60" w:rsidRPr="00262C60">
        <w:rPr>
          <w:rFonts w:hint="eastAsia"/>
          <w:color w:val="000000"/>
          <w:szCs w:val="21"/>
        </w:rPr>
        <w:t>教师和学生</w:t>
      </w:r>
      <w:r w:rsidR="00262C60">
        <w:rPr>
          <w:rFonts w:hint="eastAsia"/>
          <w:color w:val="000000"/>
          <w:szCs w:val="21"/>
        </w:rPr>
        <w:t>的得力助手</w:t>
      </w:r>
      <w:r w:rsidR="00262C60" w:rsidRPr="00262C60">
        <w:rPr>
          <w:rFonts w:hint="eastAsia"/>
          <w:color w:val="000000"/>
          <w:szCs w:val="21"/>
        </w:rPr>
        <w:t>。它总是清晰明了，</w:t>
      </w:r>
      <w:r w:rsidR="00262C60">
        <w:rPr>
          <w:rFonts w:hint="eastAsia"/>
          <w:color w:val="000000"/>
          <w:szCs w:val="21"/>
        </w:rPr>
        <w:t>它的形式</w:t>
      </w:r>
      <w:r w:rsidR="00262C60" w:rsidRPr="00262C60">
        <w:rPr>
          <w:rFonts w:hint="eastAsia"/>
          <w:color w:val="000000"/>
          <w:szCs w:val="21"/>
        </w:rPr>
        <w:t>使其成为教授哲学导论的讲师的理想选择。最重要的是，学生将</w:t>
      </w:r>
      <w:r w:rsidR="00262C60">
        <w:rPr>
          <w:rFonts w:hint="eastAsia"/>
          <w:color w:val="000000"/>
          <w:szCs w:val="21"/>
        </w:rPr>
        <w:t>会很喜爱书中将</w:t>
      </w:r>
      <w:r w:rsidR="00262C60" w:rsidRPr="00262C60">
        <w:rPr>
          <w:rFonts w:hint="eastAsia"/>
          <w:color w:val="000000"/>
          <w:szCs w:val="21"/>
        </w:rPr>
        <w:t>具体的</w:t>
      </w:r>
      <w:r w:rsidR="00262C60">
        <w:rPr>
          <w:rFonts w:hint="eastAsia"/>
          <w:color w:val="000000"/>
          <w:szCs w:val="21"/>
        </w:rPr>
        <w:t>案例</w:t>
      </w:r>
      <w:r w:rsidR="00262C60" w:rsidRPr="00262C60">
        <w:rPr>
          <w:rFonts w:hint="eastAsia"/>
          <w:color w:val="000000"/>
          <w:szCs w:val="21"/>
        </w:rPr>
        <w:t>和概念</w:t>
      </w:r>
      <w:r w:rsidR="00262C60">
        <w:rPr>
          <w:rFonts w:hint="eastAsia"/>
          <w:color w:val="000000"/>
          <w:szCs w:val="21"/>
        </w:rPr>
        <w:t>结合</w:t>
      </w:r>
      <w:r w:rsidR="00262C60" w:rsidRPr="00262C60">
        <w:rPr>
          <w:rFonts w:hint="eastAsia"/>
          <w:color w:val="000000"/>
          <w:szCs w:val="21"/>
        </w:rPr>
        <w:t>在一起的方式。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609112F3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62C60" w:rsidRPr="00262C60">
        <w:rPr>
          <w:rFonts w:hint="eastAsia"/>
          <w:color w:val="000000"/>
          <w:szCs w:val="21"/>
        </w:rPr>
        <w:t>布伦特·阿德金斯</w:t>
      </w:r>
      <w:r>
        <w:rPr>
          <w:rFonts w:hint="eastAsia"/>
          <w:color w:val="000000"/>
          <w:szCs w:val="21"/>
        </w:rPr>
        <w:t>（</w:t>
      </w:r>
      <w:r w:rsidR="00262C60" w:rsidRPr="00262C60">
        <w:rPr>
          <w:color w:val="000000"/>
          <w:szCs w:val="21"/>
        </w:rPr>
        <w:t>Brent Adkins</w:t>
      </w:r>
      <w:r>
        <w:rPr>
          <w:rFonts w:hint="eastAsia"/>
          <w:color w:val="000000"/>
          <w:szCs w:val="21"/>
        </w:rPr>
        <w:t>），</w:t>
      </w:r>
      <w:r w:rsidR="00262C60" w:rsidRPr="00262C60">
        <w:rPr>
          <w:rFonts w:hint="eastAsia"/>
          <w:color w:val="000000"/>
          <w:szCs w:val="21"/>
        </w:rPr>
        <w:t>罗阿诺克学院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4F62136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62C60" w:rsidRPr="00262C60">
        <w:rPr>
          <w:rFonts w:hint="eastAsia"/>
          <w:color w:val="000000"/>
          <w:szCs w:val="21"/>
        </w:rPr>
        <w:t>约翰·麦克雷迪写了一本令人难以置信的大陆哲学指南，</w:t>
      </w:r>
      <w:r w:rsidR="00C72C6F">
        <w:rPr>
          <w:rFonts w:hint="eastAsia"/>
          <w:color w:val="000000"/>
          <w:szCs w:val="21"/>
        </w:rPr>
        <w:t>所有研习</w:t>
      </w:r>
      <w:r w:rsidR="00262C60" w:rsidRPr="00262C60">
        <w:rPr>
          <w:rFonts w:hint="eastAsia"/>
          <w:color w:val="000000"/>
          <w:szCs w:val="21"/>
        </w:rPr>
        <w:t>西方经典的</w:t>
      </w:r>
      <w:r w:rsidR="00C72C6F">
        <w:rPr>
          <w:rFonts w:hint="eastAsia"/>
          <w:color w:val="000000"/>
          <w:szCs w:val="21"/>
        </w:rPr>
        <w:t>人都能从中受益匪浅</w:t>
      </w:r>
      <w:r w:rsidR="00262C60" w:rsidRPr="00262C60">
        <w:rPr>
          <w:rFonts w:hint="eastAsia"/>
          <w:color w:val="000000"/>
          <w:szCs w:val="21"/>
        </w:rPr>
        <w:t>。</w:t>
      </w:r>
      <w:r w:rsidR="00C72C6F" w:rsidRPr="00262C60">
        <w:rPr>
          <w:rFonts w:hint="eastAsia"/>
          <w:color w:val="000000"/>
          <w:szCs w:val="21"/>
        </w:rPr>
        <w:t>麦克雷迪</w:t>
      </w:r>
      <w:r w:rsidR="00262C60" w:rsidRPr="00262C60">
        <w:rPr>
          <w:rFonts w:hint="eastAsia"/>
          <w:color w:val="000000"/>
          <w:szCs w:val="21"/>
        </w:rPr>
        <w:t>对哲学的三个基本分支——形而上学、认识论和伦理学——</w:t>
      </w:r>
      <w:r w:rsidR="00C72C6F">
        <w:rPr>
          <w:rFonts w:hint="eastAsia"/>
          <w:color w:val="000000"/>
          <w:szCs w:val="21"/>
        </w:rPr>
        <w:t>的介绍结合了具体历史背景</w:t>
      </w:r>
      <w:r w:rsidR="00262C60" w:rsidRPr="00262C60">
        <w:rPr>
          <w:rFonts w:hint="eastAsia"/>
          <w:color w:val="000000"/>
          <w:szCs w:val="21"/>
        </w:rPr>
        <w:t>，让读者在从柏拉图到汉娜·阿伦特的道路上</w:t>
      </w:r>
      <w:r w:rsidR="00C72C6F">
        <w:rPr>
          <w:rFonts w:hint="eastAsia"/>
          <w:color w:val="000000"/>
          <w:szCs w:val="21"/>
        </w:rPr>
        <w:t>找到可以贯穿始终的线索</w:t>
      </w:r>
      <w:r w:rsidR="00262C60" w:rsidRPr="00262C60">
        <w:rPr>
          <w:rFonts w:hint="eastAsia"/>
          <w:color w:val="000000"/>
          <w:szCs w:val="21"/>
        </w:rPr>
        <w:t>。作为教学大纲和配套教材，这本更新版的教科书对学生和教授来说都是不可或缺的。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01E1681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72C6F" w:rsidRPr="00C72C6F">
        <w:rPr>
          <w:rFonts w:hint="eastAsia"/>
          <w:color w:val="000000"/>
          <w:szCs w:val="21"/>
        </w:rPr>
        <w:t>萨曼莎·希尔</w:t>
      </w:r>
      <w:r w:rsidR="00C72C6F">
        <w:rPr>
          <w:rFonts w:hint="eastAsia"/>
          <w:color w:val="000000"/>
          <w:szCs w:val="21"/>
        </w:rPr>
        <w:t>（</w:t>
      </w:r>
      <w:r w:rsidR="00C72C6F">
        <w:t>Samantha Hill</w:t>
      </w:r>
      <w:r w:rsidR="00C72C6F">
        <w:rPr>
          <w:rFonts w:hint="eastAsia"/>
          <w:color w:val="000000"/>
          <w:szCs w:val="21"/>
        </w:rPr>
        <w:t>）</w:t>
      </w:r>
      <w:r w:rsidR="00C72C6F" w:rsidRPr="00C72C6F">
        <w:rPr>
          <w:rFonts w:hint="eastAsia"/>
          <w:color w:val="000000"/>
          <w:szCs w:val="21"/>
        </w:rPr>
        <w:t>，巴德学院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280E66C4" w14:textId="65F4A2D1" w:rsidR="00C72C6F" w:rsidRDefault="00C72C6F" w:rsidP="00C72C6F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13255">
        <w:rPr>
          <w:rFonts w:hint="eastAsia"/>
          <w:color w:val="000000"/>
          <w:szCs w:val="21"/>
        </w:rPr>
        <w:t>对于初学者来说，</w:t>
      </w:r>
      <w:r w:rsidR="00A13255" w:rsidRPr="00A13255">
        <w:rPr>
          <w:rFonts w:hint="eastAsia"/>
          <w:color w:val="000000"/>
          <w:szCs w:val="21"/>
        </w:rPr>
        <w:t>这是一本真正</w:t>
      </w:r>
      <w:r w:rsidR="00A13255">
        <w:rPr>
          <w:rFonts w:hint="eastAsia"/>
          <w:color w:val="000000"/>
          <w:szCs w:val="21"/>
        </w:rPr>
        <w:t>实用</w:t>
      </w:r>
      <w:r w:rsidR="00A13255" w:rsidRPr="00A13255">
        <w:rPr>
          <w:rFonts w:hint="eastAsia"/>
          <w:color w:val="000000"/>
          <w:szCs w:val="21"/>
        </w:rPr>
        <w:t>的指南。</w:t>
      </w:r>
      <w:r w:rsidR="00A13255">
        <w:rPr>
          <w:rFonts w:hint="eastAsia"/>
          <w:color w:val="000000"/>
          <w:szCs w:val="21"/>
        </w:rPr>
        <w:t>它能够引导没有哲学背景的读者入门</w:t>
      </w:r>
      <w:r w:rsidR="00A13255" w:rsidRPr="00A13255">
        <w:rPr>
          <w:rFonts w:hint="eastAsia"/>
          <w:color w:val="000000"/>
          <w:szCs w:val="21"/>
        </w:rPr>
        <w:t>。很明显，</w:t>
      </w:r>
      <w:r w:rsidR="00A13255" w:rsidRPr="00262C60">
        <w:rPr>
          <w:rFonts w:hint="eastAsia"/>
          <w:color w:val="000000"/>
          <w:szCs w:val="21"/>
        </w:rPr>
        <w:t>麦克雷迪</w:t>
      </w:r>
      <w:r w:rsidR="00A13255">
        <w:rPr>
          <w:rFonts w:hint="eastAsia"/>
          <w:color w:val="000000"/>
          <w:szCs w:val="21"/>
        </w:rPr>
        <w:t>在写作时结合了他的实际</w:t>
      </w:r>
      <w:r w:rsidR="00A13255" w:rsidRPr="00A13255">
        <w:rPr>
          <w:rFonts w:hint="eastAsia"/>
          <w:color w:val="000000"/>
          <w:szCs w:val="21"/>
        </w:rPr>
        <w:t>教学经验，他了解如何引导学生进行哲学思考</w:t>
      </w:r>
      <w:r w:rsidR="00555072" w:rsidRPr="00A13255">
        <w:rPr>
          <w:rFonts w:hint="eastAsia"/>
          <w:color w:val="000000"/>
          <w:szCs w:val="21"/>
        </w:rPr>
        <w:t>实践</w:t>
      </w:r>
      <w:r w:rsidR="00A13255" w:rsidRPr="00A13255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B894026" w14:textId="437396D8" w:rsidR="00C72C6F" w:rsidRPr="007B4600" w:rsidRDefault="00C72C6F" w:rsidP="00C72C6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4365F" w:rsidRPr="0064365F">
        <w:rPr>
          <w:rFonts w:hint="eastAsia"/>
          <w:color w:val="000000"/>
          <w:szCs w:val="21"/>
        </w:rPr>
        <w:t>汤姆·斯派洛</w:t>
      </w:r>
      <w:r w:rsidR="0064365F">
        <w:rPr>
          <w:rFonts w:hint="eastAsia"/>
          <w:color w:val="000000"/>
          <w:szCs w:val="21"/>
        </w:rPr>
        <w:t>（</w:t>
      </w:r>
      <w:r w:rsidR="0064365F">
        <w:t>Tom Sparrow</w:t>
      </w:r>
      <w:r w:rsidR="0064365F">
        <w:rPr>
          <w:rFonts w:hint="eastAsia"/>
          <w:color w:val="000000"/>
          <w:szCs w:val="21"/>
        </w:rPr>
        <w:t>）</w:t>
      </w:r>
      <w:r w:rsidR="0064365F" w:rsidRPr="0064365F">
        <w:rPr>
          <w:rFonts w:hint="eastAsia"/>
          <w:color w:val="000000"/>
          <w:szCs w:val="21"/>
        </w:rPr>
        <w:t>，滑石大学</w:t>
      </w:r>
    </w:p>
    <w:p w14:paraId="7D1D1570" w14:textId="6B6ECE90" w:rsidR="004912CC" w:rsidRDefault="004912CC" w:rsidP="00A5385A">
      <w:pPr>
        <w:rPr>
          <w:bCs/>
          <w:color w:val="000000"/>
          <w:szCs w:val="21"/>
        </w:rPr>
      </w:pPr>
    </w:p>
    <w:p w14:paraId="14F76593" w14:textId="77777777" w:rsidR="00C72C6F" w:rsidRDefault="00C72C6F" w:rsidP="00A5385A">
      <w:pPr>
        <w:rPr>
          <w:bCs/>
          <w:color w:val="000000"/>
          <w:szCs w:val="21"/>
        </w:rPr>
      </w:pPr>
    </w:p>
    <w:p w14:paraId="41549293" w14:textId="5158A6A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D55FD9" w:rsidRPr="00D55FD9">
        <w:rPr>
          <w:rFonts w:hint="eastAsia"/>
          <w:b/>
          <w:bCs/>
          <w:color w:val="000000"/>
          <w:sz w:val="30"/>
          <w:szCs w:val="30"/>
        </w:rPr>
        <w:t>大陆哲学导论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40330E60" w:rsidR="007E772D" w:rsidRPr="007E772D" w:rsidRDefault="00D55FD9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术语表</w:t>
      </w:r>
    </w:p>
    <w:p w14:paraId="083920FD" w14:textId="5F12A017" w:rsidR="00D55FD9" w:rsidRDefault="00D55FD9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年表</w:t>
      </w:r>
    </w:p>
    <w:p w14:paraId="7E1D6C2A" w14:textId="68946BD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4A52D790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55FD9" w:rsidRPr="00D55FD9">
        <w:rPr>
          <w:rFonts w:hint="eastAsia"/>
          <w:b/>
          <w:color w:val="000000"/>
          <w:szCs w:val="21"/>
        </w:rPr>
        <w:t>形而上学。什么是真实的？柏拉图与笛卡尔</w:t>
      </w:r>
    </w:p>
    <w:p w14:paraId="15A284ED" w14:textId="5F321AE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第一章：</w:t>
      </w:r>
      <w:r w:rsidR="00D55FD9" w:rsidRPr="00D55FD9">
        <w:rPr>
          <w:rFonts w:hint="eastAsia"/>
          <w:bCs/>
          <w:color w:val="000000"/>
          <w:szCs w:val="21"/>
        </w:rPr>
        <w:t>柏拉图：追寻真实</w:t>
      </w:r>
    </w:p>
    <w:p w14:paraId="16D230AC" w14:textId="29DF5CE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D55FD9" w:rsidRPr="00D55FD9">
        <w:rPr>
          <w:rFonts w:hint="eastAsia"/>
          <w:bCs/>
          <w:color w:val="000000"/>
          <w:szCs w:val="21"/>
        </w:rPr>
        <w:t>柏拉图：语言之网</w:t>
      </w:r>
    </w:p>
    <w:p w14:paraId="18A20649" w14:textId="14EE5A0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55FD9" w:rsidRPr="00D55FD9">
        <w:rPr>
          <w:rFonts w:hint="eastAsia"/>
          <w:bCs/>
          <w:color w:val="000000"/>
          <w:szCs w:val="21"/>
        </w:rPr>
        <w:t>笛卡尔：心灵与现实</w:t>
      </w:r>
    </w:p>
    <w:p w14:paraId="1AD7E328" w14:textId="1872C1A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笛卡尔：真理与世界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45D032F1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55FD9" w:rsidRPr="00D55FD9">
        <w:rPr>
          <w:rFonts w:hint="eastAsia"/>
          <w:b/>
          <w:color w:val="000000"/>
          <w:szCs w:val="21"/>
        </w:rPr>
        <w:t>认识论。我们怎么知道什么是真实的？休</w:t>
      </w:r>
      <w:proofErr w:type="gramStart"/>
      <w:r w:rsidR="00D55FD9" w:rsidRPr="00D55FD9">
        <w:rPr>
          <w:rFonts w:hint="eastAsia"/>
          <w:b/>
          <w:color w:val="000000"/>
          <w:szCs w:val="21"/>
        </w:rPr>
        <w:t>谟</w:t>
      </w:r>
      <w:proofErr w:type="gramEnd"/>
      <w:r w:rsidR="00D55FD9" w:rsidRPr="00D55FD9">
        <w:rPr>
          <w:rFonts w:hint="eastAsia"/>
          <w:b/>
          <w:color w:val="000000"/>
          <w:szCs w:val="21"/>
        </w:rPr>
        <w:t>与康德</w:t>
      </w:r>
    </w:p>
    <w:p w14:paraId="0C909D99" w14:textId="3C971AD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休</w:t>
      </w:r>
      <w:proofErr w:type="gramStart"/>
      <w:r w:rsidR="00D55FD9" w:rsidRPr="00D55FD9">
        <w:rPr>
          <w:rFonts w:hint="eastAsia"/>
          <w:bCs/>
          <w:color w:val="000000"/>
          <w:szCs w:val="21"/>
        </w:rPr>
        <w:t>谟</w:t>
      </w:r>
      <w:proofErr w:type="gramEnd"/>
      <w:r w:rsidR="00D55FD9" w:rsidRPr="00D55FD9">
        <w:rPr>
          <w:rFonts w:hint="eastAsia"/>
          <w:bCs/>
          <w:color w:val="000000"/>
          <w:szCs w:val="21"/>
        </w:rPr>
        <w:t>：心灵是观念的集合体</w:t>
      </w:r>
    </w:p>
    <w:p w14:paraId="22FAA7AA" w14:textId="37181B8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休</w:t>
      </w:r>
      <w:proofErr w:type="gramStart"/>
      <w:r w:rsidR="00D55FD9" w:rsidRPr="00D55FD9">
        <w:rPr>
          <w:rFonts w:hint="eastAsia"/>
          <w:bCs/>
          <w:color w:val="000000"/>
          <w:szCs w:val="21"/>
        </w:rPr>
        <w:t>谟</w:t>
      </w:r>
      <w:proofErr w:type="gramEnd"/>
      <w:r w:rsidR="00D55FD9" w:rsidRPr="00D55FD9">
        <w:rPr>
          <w:rFonts w:hint="eastAsia"/>
          <w:bCs/>
          <w:color w:val="000000"/>
          <w:szCs w:val="21"/>
        </w:rPr>
        <w:t>：怀疑论与真理</w:t>
      </w:r>
    </w:p>
    <w:p w14:paraId="04FED743" w14:textId="47A340B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康德：心灵的架构</w:t>
      </w:r>
    </w:p>
    <w:p w14:paraId="3F94E926" w14:textId="1F8D31E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康德：虚拟现实与理性的限度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618B0403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第三部分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D55FD9" w:rsidRPr="00D55FD9">
        <w:rPr>
          <w:rFonts w:hint="eastAsia"/>
          <w:b/>
          <w:color w:val="000000"/>
          <w:szCs w:val="21"/>
        </w:rPr>
        <w:t>伦理。我们如何真实地生活？尼采与阿伦特</w:t>
      </w:r>
    </w:p>
    <w:p w14:paraId="4F110A57" w14:textId="77777777" w:rsidR="00D55FD9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尼采：成为你自己！</w:t>
      </w:r>
    </w:p>
    <w:p w14:paraId="4CE7B6C9" w14:textId="15F2BE7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尼采：创造性的生活</w:t>
      </w:r>
    </w:p>
    <w:p w14:paraId="705C27CA" w14:textId="7CCF3A0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阿伦特：想想我们在做什么！</w:t>
      </w:r>
    </w:p>
    <w:p w14:paraId="1D55B054" w14:textId="260FB57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D55FD9" w:rsidRPr="00D55FD9">
        <w:rPr>
          <w:rFonts w:hint="eastAsia"/>
          <w:bCs/>
          <w:color w:val="000000"/>
          <w:szCs w:val="21"/>
        </w:rPr>
        <w:t>阿伦特：政治生活</w:t>
      </w:r>
    </w:p>
    <w:p w14:paraId="0D1CFFF9" w14:textId="66248FEB" w:rsidR="003B16CC" w:rsidRDefault="00D55FD9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</w:t>
      </w:r>
      <w:r w:rsidRPr="00D55FD9">
        <w:rPr>
          <w:rFonts w:hint="eastAsia"/>
          <w:bCs/>
          <w:color w:val="000000"/>
          <w:szCs w:val="21"/>
        </w:rPr>
        <w:t>：人生哲学</w:t>
      </w:r>
    </w:p>
    <w:p w14:paraId="656AA155" w14:textId="77777777" w:rsidR="00D55FD9" w:rsidRDefault="00D55FD9" w:rsidP="004912CC">
      <w:pPr>
        <w:jc w:val="center"/>
        <w:rPr>
          <w:bCs/>
          <w:color w:val="000000"/>
          <w:szCs w:val="21"/>
        </w:rPr>
      </w:pPr>
    </w:p>
    <w:p w14:paraId="39E48909" w14:textId="6DEE910E" w:rsidR="00D55FD9" w:rsidRDefault="00D55FD9" w:rsidP="004912CC">
      <w:pPr>
        <w:jc w:val="center"/>
        <w:rPr>
          <w:bCs/>
          <w:color w:val="000000"/>
          <w:szCs w:val="21"/>
        </w:rPr>
      </w:pPr>
      <w:r w:rsidRPr="00D55FD9">
        <w:rPr>
          <w:rFonts w:hint="eastAsia"/>
          <w:bCs/>
          <w:color w:val="000000"/>
          <w:szCs w:val="21"/>
        </w:rPr>
        <w:t>进一步阅读书目</w:t>
      </w:r>
      <w:r>
        <w:rPr>
          <w:rFonts w:hint="eastAsia"/>
          <w:bCs/>
          <w:color w:val="000000"/>
          <w:szCs w:val="21"/>
        </w:rPr>
        <w:t>推荐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B6C15" w14:textId="77777777" w:rsidR="0054409F" w:rsidRDefault="0054409F">
      <w:r>
        <w:separator/>
      </w:r>
    </w:p>
  </w:endnote>
  <w:endnote w:type="continuationSeparator" w:id="0">
    <w:p w14:paraId="02E5CA3D" w14:textId="77777777" w:rsidR="0054409F" w:rsidRDefault="0054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49E26" w14:textId="77777777" w:rsidR="0054409F" w:rsidRDefault="0054409F">
      <w:r>
        <w:separator/>
      </w:r>
    </w:p>
  </w:footnote>
  <w:footnote w:type="continuationSeparator" w:id="0">
    <w:p w14:paraId="183639D6" w14:textId="77777777" w:rsidR="0054409F" w:rsidRDefault="0054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AC070BE"/>
    <w:multiLevelType w:val="hybridMultilevel"/>
    <w:tmpl w:val="E6864A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713A77"/>
    <w:multiLevelType w:val="hybridMultilevel"/>
    <w:tmpl w:val="7B5634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719"/>
    <w:rsid w:val="0006147A"/>
    <w:rsid w:val="00061C2C"/>
    <w:rsid w:val="000622D1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67A9"/>
    <w:rsid w:val="0025146E"/>
    <w:rsid w:val="002516C3"/>
    <w:rsid w:val="002523C1"/>
    <w:rsid w:val="0025514A"/>
    <w:rsid w:val="002551EE"/>
    <w:rsid w:val="00261231"/>
    <w:rsid w:val="002629EE"/>
    <w:rsid w:val="00262C60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5EB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09F"/>
    <w:rsid w:val="0054434C"/>
    <w:rsid w:val="0055057E"/>
    <w:rsid w:val="005508BD"/>
    <w:rsid w:val="005526FF"/>
    <w:rsid w:val="00552B92"/>
    <w:rsid w:val="00552EF3"/>
    <w:rsid w:val="00553CE6"/>
    <w:rsid w:val="00554EB4"/>
    <w:rsid w:val="00555072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365F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771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17FF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3E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24F5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255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2988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6F9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29E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2C6F"/>
    <w:rsid w:val="00C73AFB"/>
    <w:rsid w:val="00C73E8B"/>
    <w:rsid w:val="00C7521C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C7ABD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520A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5FD9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15A6-9668-4987-9979-B4ACAA01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1227</Words>
  <Characters>1658</Characters>
  <Application>Microsoft Office Word</Application>
  <DocSecurity>0</DocSecurity>
  <Lines>92</Lines>
  <Paragraphs>87</Paragraphs>
  <ScaleCrop>false</ScaleCrop>
  <Company>2ndSpAcE</Company>
  <LinksUpToDate>false</LinksUpToDate>
  <CharactersWithSpaces>2798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25</cp:revision>
  <cp:lastPrinted>2005-06-10T06:33:00Z</cp:lastPrinted>
  <dcterms:created xsi:type="dcterms:W3CDTF">2024-11-28T07:09:00Z</dcterms:created>
  <dcterms:modified xsi:type="dcterms:W3CDTF">2025-12-26T01:19:00Z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