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29A94CCA">
      <w:pPr>
        <w:rPr>
          <w:rFonts w:hint="eastAsia" w:ascii="宋体" w:hAnsi="宋体" w:cs="宋体"/>
          <w:b/>
          <w:szCs w:val="21"/>
        </w:rPr>
      </w:pPr>
    </w:p>
    <w:p w14:paraId="0C9CB1B7">
      <w:pPr>
        <w:rPr>
          <w:b/>
          <w:szCs w:val="21"/>
        </w:rPr>
      </w:pPr>
      <w:bookmarkStart w:id="0" w:name="_Hlk167095018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3883025</wp:posOffset>
            </wp:positionH>
            <wp:positionV relativeFrom="paragraph">
              <wp:posOffset>75565</wp:posOffset>
            </wp:positionV>
            <wp:extent cx="1428750" cy="19050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bookmarkStart w:id="1" w:name="_Hlk167715573"/>
      <w:r>
        <w:rPr>
          <w:b/>
          <w:szCs w:val="21"/>
        </w:rPr>
        <w:t>《</w:t>
      </w:r>
      <w:r>
        <w:rPr>
          <w:rFonts w:hint="eastAsia"/>
          <w:b/>
          <w:szCs w:val="21"/>
        </w:rPr>
        <w:t>怪异与可怖之物</w:t>
      </w:r>
      <w:r>
        <w:rPr>
          <w:rFonts w:hint="eastAsia"/>
          <w:b/>
          <w:szCs w:val="21"/>
          <w:lang w:eastAsia="zh-CN"/>
        </w:rPr>
        <w:t>：</w:t>
      </w:r>
      <w:r>
        <w:rPr>
          <w:rFonts w:hint="eastAsia"/>
          <w:b/>
          <w:szCs w:val="21"/>
        </w:rPr>
        <w:t>萦绕梦境的怪物指南</w:t>
      </w:r>
      <w:r>
        <w:rPr>
          <w:b/>
          <w:szCs w:val="21"/>
        </w:rPr>
        <w:t>》</w:t>
      </w:r>
      <w:bookmarkEnd w:id="1"/>
    </w:p>
    <w:p w14:paraId="187E3272">
      <w:pPr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Strange and Terrible Things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 xml:space="preserve"> -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A GUIDE TO CREATURES THAT HAUNT OUR DREAMS</w:t>
      </w:r>
    </w:p>
    <w:p w14:paraId="7FBB7F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Devin Forst</w:t>
      </w:r>
    </w:p>
    <w:p w14:paraId="3245AA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defaul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Abrams</w:t>
      </w:r>
    </w:p>
    <w:p w14:paraId="52DA2D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defaul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Abrams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49578F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    数：208页</w:t>
      </w:r>
    </w:p>
    <w:p w14:paraId="4FE435D3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  <w:lang w:val="en-US" w:eastAsia="zh-CN"/>
        </w:rPr>
        <w:t>6年8月</w:t>
      </w:r>
      <w:r>
        <w:rPr>
          <w:b/>
          <w:szCs w:val="21"/>
        </w:rPr>
        <w:t xml:space="preserve"> </w:t>
      </w:r>
    </w:p>
    <w:p w14:paraId="00F1B8D2">
      <w:pPr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544C099C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04197DCB">
      <w:pPr>
        <w:rPr>
          <w:rFonts w:hint="eastAsia" w:eastAsia="宋体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青少年非虚构读物</w:t>
      </w:r>
    </w:p>
    <w:p w14:paraId="1714A0F4">
      <w:pPr>
        <w:rPr>
          <w:rFonts w:hint="eastAsia" w:eastAsia="宋体"/>
          <w:b/>
          <w:bCs/>
          <w:szCs w:val="21"/>
          <w:lang w:val="en-US" w:eastAsia="zh-CN"/>
        </w:rPr>
      </w:pPr>
    </w:p>
    <w:p w14:paraId="3C11BD45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5C3561"/>
          <w:szCs w:val="21"/>
          <w:lang w:val="en-US" w:eastAsia="zh-CN"/>
        </w:rPr>
      </w:pPr>
      <w:r>
        <w:rPr>
          <w:rFonts w:hint="eastAsia" w:eastAsia="宋体"/>
          <w:b/>
          <w:bCs/>
          <w:color w:val="5C3561"/>
          <w:szCs w:val="21"/>
          <w:lang w:val="en-US" w:eastAsia="zh-CN"/>
        </w:rPr>
        <w:t>万圣节主题</w:t>
      </w:r>
      <w:r>
        <w:rPr>
          <w:rFonts w:hint="eastAsia"/>
          <w:b/>
          <w:bCs/>
          <w:color w:val="5C3561"/>
          <w:szCs w:val="21"/>
          <w:lang w:val="en-US" w:eastAsia="zh-CN"/>
        </w:rPr>
        <w:t>：</w:t>
      </w:r>
      <w:r>
        <w:rPr>
          <w:rFonts w:hint="eastAsia" w:eastAsia="宋体"/>
          <w:b/>
          <w:bCs/>
          <w:color w:val="5C3561"/>
          <w:szCs w:val="21"/>
          <w:lang w:val="en-US" w:eastAsia="zh-CN"/>
        </w:rPr>
        <w:t>非常适合万圣节推广，收录各种怪物、神秘生物与恐怖传说。</w:t>
      </w:r>
    </w:p>
    <w:p w14:paraId="2F894415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5C3561"/>
          <w:szCs w:val="21"/>
          <w:lang w:val="en-US" w:eastAsia="zh-CN"/>
        </w:rPr>
      </w:pPr>
      <w:r>
        <w:rPr>
          <w:rFonts w:hint="eastAsia" w:eastAsia="宋体"/>
          <w:b/>
          <w:bCs/>
          <w:color w:val="5C3561"/>
          <w:szCs w:val="21"/>
          <w:lang w:val="en-US" w:eastAsia="zh-CN"/>
        </w:rPr>
        <w:t>阴森艺术风格</w:t>
      </w:r>
      <w:r>
        <w:rPr>
          <w:rFonts w:hint="eastAsia"/>
          <w:b/>
          <w:bCs/>
          <w:color w:val="5C3561"/>
          <w:szCs w:val="21"/>
          <w:lang w:val="en-US" w:eastAsia="zh-CN"/>
        </w:rPr>
        <w:t>：</w:t>
      </w:r>
      <w:r>
        <w:rPr>
          <w:rFonts w:hint="eastAsia"/>
          <w:b/>
          <w:color w:val="5C3561"/>
          <w:szCs w:val="21"/>
        </w:rPr>
        <w:t>Devin Forst</w:t>
      </w:r>
      <w:r>
        <w:rPr>
          <w:rFonts w:hint="eastAsia" w:eastAsia="宋体"/>
          <w:b/>
          <w:bCs/>
          <w:color w:val="5C3561"/>
          <w:szCs w:val="21"/>
          <w:lang w:val="en-US" w:eastAsia="zh-CN"/>
        </w:rPr>
        <w:t>的怪物肖像风格阴暗神秘，类似Brom和Neil Gaiman作品的视觉气质。</w:t>
      </w:r>
      <w:r>
        <w:rPr>
          <w:rFonts w:hint="eastAsia"/>
          <w:b/>
          <w:color w:val="5C3561"/>
          <w:szCs w:val="21"/>
        </w:rPr>
        <w:t>Devin Forst</w:t>
      </w:r>
      <w:r>
        <w:rPr>
          <w:rFonts w:hint="eastAsia"/>
          <w:b/>
          <w:color w:val="5C3561"/>
          <w:szCs w:val="21"/>
          <w:lang w:val="en-US" w:eastAsia="zh-CN"/>
        </w:rPr>
        <w:t>曾获</w:t>
      </w:r>
      <w:r>
        <w:rPr>
          <w:rFonts w:hint="eastAsia" w:eastAsia="宋体"/>
          <w:b/>
          <w:bCs/>
          <w:color w:val="5C3561"/>
          <w:szCs w:val="21"/>
          <w:lang w:val="en-US" w:eastAsia="zh-CN"/>
        </w:rPr>
        <w:t>IPPY 2021 铜奖</w:t>
      </w:r>
      <w:r>
        <w:rPr>
          <w:rFonts w:hint="eastAsia"/>
          <w:b/>
          <w:bCs/>
          <w:color w:val="5C3561"/>
          <w:szCs w:val="21"/>
          <w:lang w:val="en-US" w:eastAsia="zh-CN"/>
        </w:rPr>
        <w:t>。</w:t>
      </w:r>
    </w:p>
    <w:p w14:paraId="4AB80DC7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5C3561"/>
          <w:szCs w:val="21"/>
          <w:lang w:val="en-US" w:eastAsia="zh-CN"/>
        </w:rPr>
      </w:pPr>
      <w:r>
        <w:rPr>
          <w:rFonts w:hint="eastAsia" w:eastAsia="宋体"/>
          <w:b/>
          <w:bCs/>
          <w:color w:val="5C3561"/>
          <w:szCs w:val="21"/>
          <w:lang w:val="en-US" w:eastAsia="zh-CN"/>
        </w:rPr>
        <w:t>同系列阅读体验</w:t>
      </w:r>
      <w:r>
        <w:rPr>
          <w:rFonts w:hint="eastAsia"/>
          <w:b/>
          <w:bCs/>
          <w:color w:val="5C3561"/>
          <w:szCs w:val="21"/>
          <w:lang w:val="en-US" w:eastAsia="zh-CN"/>
        </w:rPr>
        <w:t>：</w:t>
      </w:r>
      <w:r>
        <w:rPr>
          <w:rFonts w:hint="eastAsia" w:eastAsia="宋体"/>
          <w:b/>
          <w:bCs/>
          <w:color w:val="5C3561"/>
          <w:szCs w:val="21"/>
          <w:lang w:val="en-US" w:eastAsia="zh-CN"/>
        </w:rPr>
        <w:t>虽不是直接续作，但与</w:t>
      </w:r>
      <w:r>
        <w:rPr>
          <w:rFonts w:hint="eastAsia" w:eastAsia="宋体"/>
          <w:b/>
          <w:bCs/>
          <w:i/>
          <w:iCs/>
          <w:color w:val="5C3561"/>
          <w:szCs w:val="21"/>
          <w:lang w:val="en-US" w:eastAsia="zh-CN"/>
        </w:rPr>
        <w:t xml:space="preserve">Amazing Immortals </w:t>
      </w:r>
      <w:r>
        <w:rPr>
          <w:rFonts w:hint="eastAsia" w:eastAsia="宋体"/>
          <w:b/>
          <w:bCs/>
          <w:color w:val="5C3561"/>
          <w:szCs w:val="21"/>
          <w:lang w:val="en-US" w:eastAsia="zh-CN"/>
        </w:rPr>
        <w:t>采用类似的礼品书形式，并以多文化神话为主题。</w:t>
      </w:r>
    </w:p>
    <w:p w14:paraId="67B5DEAD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5C3561"/>
          <w:szCs w:val="21"/>
          <w:lang w:val="en-US" w:eastAsia="zh-CN"/>
        </w:rPr>
      </w:pPr>
      <w:r>
        <w:rPr>
          <w:rFonts w:hint="eastAsia" w:eastAsia="宋体"/>
          <w:b/>
          <w:bCs/>
          <w:color w:val="5C3561"/>
          <w:szCs w:val="21"/>
          <w:lang w:val="en-US" w:eastAsia="zh-CN"/>
        </w:rPr>
        <w:t>多元文化</w:t>
      </w:r>
      <w:r>
        <w:rPr>
          <w:rFonts w:hint="eastAsia"/>
          <w:b/>
          <w:bCs/>
          <w:color w:val="5C3561"/>
          <w:szCs w:val="21"/>
          <w:lang w:val="en-US" w:eastAsia="zh-CN"/>
        </w:rPr>
        <w:t>：</w:t>
      </w:r>
      <w:r>
        <w:rPr>
          <w:rFonts w:hint="eastAsia" w:eastAsia="宋体"/>
          <w:b/>
          <w:bCs/>
          <w:color w:val="5C3561"/>
          <w:szCs w:val="21"/>
          <w:lang w:val="en-US" w:eastAsia="zh-CN"/>
        </w:rPr>
        <w:t>收录 60+种来自世界各地的知名或冷门怪物。</w:t>
      </w:r>
    </w:p>
    <w:p w14:paraId="31CFB48F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5C3561"/>
          <w:szCs w:val="21"/>
          <w:lang w:val="en-US" w:eastAsia="zh-CN"/>
        </w:rPr>
      </w:pPr>
      <w:r>
        <w:rPr>
          <w:rFonts w:hint="eastAsia" w:eastAsia="宋体"/>
          <w:b/>
          <w:bCs/>
          <w:color w:val="5C3561"/>
          <w:szCs w:val="21"/>
          <w:lang w:val="en-US" w:eastAsia="zh-CN"/>
        </w:rPr>
        <w:t>便携阅读</w:t>
      </w:r>
      <w:r>
        <w:rPr>
          <w:rFonts w:hint="eastAsia"/>
          <w:b/>
          <w:bCs/>
          <w:color w:val="5C3561"/>
          <w:szCs w:val="21"/>
          <w:lang w:val="en-US" w:eastAsia="zh-CN"/>
        </w:rPr>
        <w:t>：</w:t>
      </w:r>
      <w:r>
        <w:rPr>
          <w:rFonts w:hint="eastAsia" w:eastAsia="宋体"/>
          <w:b/>
          <w:bCs/>
          <w:color w:val="5C3561"/>
          <w:szCs w:val="21"/>
          <w:lang w:val="en-US" w:eastAsia="zh-CN"/>
        </w:rPr>
        <w:t>不同于大型百科式图书，这本书尺寸小巧，适合青少年随身携带、随时翻阅。</w:t>
      </w:r>
    </w:p>
    <w:p w14:paraId="39028D3A">
      <w:pPr>
        <w:rPr>
          <w:rFonts w:hint="eastAsia" w:eastAsia="宋体"/>
          <w:b/>
          <w:bCs/>
          <w:szCs w:val="21"/>
          <w:lang w:val="en-US" w:eastAsia="zh-CN"/>
        </w:rPr>
      </w:pPr>
    </w:p>
    <w:p w14:paraId="2C1EAA7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BDB05E7">
      <w:pPr>
        <w:rPr>
          <w:b/>
          <w:bCs/>
          <w:szCs w:val="21"/>
        </w:rPr>
      </w:pPr>
    </w:p>
    <w:p w14:paraId="5FA73BF2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一只罗马尼亚的吸血亡灵从坟墓中爬出；床底下传来</w:t>
      </w:r>
      <w:r>
        <w:rPr>
          <w:rFonts w:hint="eastAsia"/>
          <w:b w:val="0"/>
          <w:bCs w:val="0"/>
          <w:szCs w:val="21"/>
          <w:lang w:eastAsia="zh-CN"/>
        </w:rPr>
        <w:t>“</w:t>
      </w:r>
      <w:r>
        <w:rPr>
          <w:rFonts w:hint="eastAsia"/>
          <w:b w:val="0"/>
          <w:bCs w:val="0"/>
          <w:szCs w:val="21"/>
        </w:rPr>
        <w:t>床底怪</w:t>
      </w:r>
      <w:r>
        <w:rPr>
          <w:rFonts w:hint="eastAsia"/>
          <w:b w:val="0"/>
          <w:bCs w:val="0"/>
          <w:szCs w:val="21"/>
          <w:lang w:eastAsia="zh-CN"/>
        </w:rPr>
        <w:t>”</w:t>
      </w:r>
      <w:r>
        <w:rPr>
          <w:rFonts w:hint="eastAsia"/>
          <w:b w:val="0"/>
          <w:bCs w:val="0"/>
          <w:szCs w:val="21"/>
        </w:rPr>
        <w:t>的利爪刮擦声；女妖的哀嚎在爱尔兰夜色中回荡；西弗吉尼亚树林边缘，一双发光的眼睛——蛾人正在凝视；而在圣诞节前夜，克朗普斯会降临惩罚淘气的孩子……</w:t>
      </w:r>
    </w:p>
    <w:p w14:paraId="65E5FCB6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624D7478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在《怪异与可怖之物：萦绕梦境的怪物指南》中，作者兼插画家Devin Forst将带领读者展开一场全球噩梦巡游。本书汇集来自世界各地的阴森民间传说、可怕神话和诡异故事，通过详尽研究揭示近 80种潜伏在人类古老恐惧中的黑暗生物。</w:t>
      </w:r>
    </w:p>
    <w:p w14:paraId="5FD04F59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292F24F7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这本插图丰富的中高年级读物特别适合 恐怖故事与角色扮演游戏爱好者。书中不仅讲述怪物的故事，也探索这些故事背后的人类文化与心理。</w:t>
      </w:r>
    </w:p>
    <w:p w14:paraId="6CBD1576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2B51B804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书中收录的怪物来自多种文化传统，包括：非洲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阿兹特克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英国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中国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埃及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菲律宾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希腊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印度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爱尔兰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日本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美索不达米亚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墨西哥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中东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北欧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北美与原住民文化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斯拉夫文化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南美</w:t>
      </w:r>
      <w:r>
        <w:rPr>
          <w:rFonts w:hint="eastAsia"/>
          <w:b w:val="0"/>
          <w:bCs w:val="0"/>
          <w:szCs w:val="21"/>
          <w:lang w:eastAsia="zh-CN"/>
        </w:rPr>
        <w:t>。</w:t>
      </w:r>
      <w:r>
        <w:rPr>
          <w:rFonts w:hint="eastAsia"/>
          <w:b w:val="0"/>
          <w:bCs w:val="0"/>
          <w:szCs w:val="21"/>
        </w:rPr>
        <w:t>既有古典神话中的怪物，也有当代民间传说中的神秘生物。</w:t>
      </w:r>
    </w:p>
    <w:p w14:paraId="1802740D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3BAFF1E8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如果你敢，就翻开这本书。但要小心……有时候，怪物真的会咬人。</w:t>
      </w:r>
    </w:p>
    <w:p w14:paraId="34F08948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63B9B3B6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本书的章节包括：</w:t>
      </w:r>
    </w:p>
    <w:p w14:paraId="452B2F04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2E70701D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邪恶女巫与可怖老妪</w:t>
      </w:r>
    </w:p>
    <w:p w14:paraId="1B9EA23E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非自然的不死生物</w:t>
      </w:r>
    </w:p>
    <w:p w14:paraId="1B28656D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阴森的幽灵与亡魂</w:t>
      </w:r>
    </w:p>
    <w:p w14:paraId="095ED74F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恐怖类人怪物</w:t>
      </w:r>
    </w:p>
    <w:p w14:paraId="7DC1714D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诡秘神秘生物（传说中的未证实生物）</w:t>
      </w:r>
    </w:p>
    <w:p w14:paraId="1D86188E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威胁性的怪兽</w:t>
      </w:r>
    </w:p>
    <w:p w14:paraId="125A7334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邪恶妖精与精灵</w:t>
      </w:r>
    </w:p>
    <w:p w14:paraId="21023FF7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黑暗神祇</w:t>
      </w:r>
    </w:p>
    <w:bookmarkEnd w:id="0"/>
    <w:p w14:paraId="3DC2D1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1C181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2" w:name="productDetails"/>
      <w:bookmarkEnd w:id="2"/>
    </w:p>
    <w:p w14:paraId="2E9E7D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</w:pPr>
    </w:p>
    <w:p w14:paraId="38B143E5">
      <w:pPr>
        <w:shd w:val="clear" w:color="auto" w:fill="FFFFFF"/>
        <w:ind w:firstLine="420" w:firstLineChars="0"/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53340</wp:posOffset>
            </wp:positionV>
            <wp:extent cx="730885" cy="890270"/>
            <wp:effectExtent l="0" t="0" r="2540" b="5080"/>
            <wp:wrapSquare wrapText="bothSides"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戴文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福斯特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Devin Forst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是一位出生于美国宾夕法尼亚州的插画家，对黑暗与超自然主题情有独钟。他的第一本书</w:t>
      </w:r>
      <w:r>
        <w:rPr>
          <w:rFonts w:hint="default"/>
          <w:b w:val="0"/>
          <w:bCs/>
          <w:i/>
          <w:i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Witches Through History: Grimoire and Oracle Deck</w:t>
      </w:r>
      <w:r>
        <w:rPr>
          <w:rFonts w:hint="eastAsia"/>
          <w:b w:val="0"/>
          <w:bCs/>
          <w:i/>
          <w:i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在出版两个月后即再版，并推出意大利语版本和 2025年主题日历。除了不断增长的Instagram粉丝群体，他还为多个品牌和出版机构创作艺术作品，包括：Wicked Clothes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Creep-O-Rama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Dark Hart Books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Illumicrate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Macmillan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他毕业于宾夕法尼亚艺术与设计学院。</w:t>
      </w:r>
      <w:r>
        <w:rPr>
          <w:rFonts w:hint="default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戴文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还为诗人Liz Kay的诗集</w:t>
      </w:r>
      <w:r>
        <w:rPr>
          <w:rFonts w:hint="default"/>
          <w:b w:val="0"/>
          <w:bCs/>
          <w:i/>
          <w:i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The Witch Tells the Story and Makes It True</w:t>
      </w:r>
      <w:r>
        <w:rPr>
          <w:rFonts w:hint="eastAsia"/>
          <w:b w:val="0"/>
          <w:bCs/>
          <w:i/>
          <w:i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绘制插图，该书获得 IPPY 2021 铜奖。他目前居住在美国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宾夕法尼亚州的兰卡斯特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63958D53">
      <w:pPr>
        <w:shd w:val="clear" w:color="auto" w:fill="FFFFFF"/>
        <w:ind w:firstLine="420" w:firstLineChars="0"/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21A0AC71">
      <w:pPr>
        <w:shd w:val="clear" w:color="auto" w:fill="FFFFFF"/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内页插图：</w:t>
      </w:r>
    </w:p>
    <w:p w14:paraId="0A2A851D">
      <w:pPr>
        <w:shd w:val="clear" w:color="auto" w:fill="FFFFFF"/>
        <w:rPr>
          <w:rFonts w:hint="eastAsia" w:eastAsia="宋体"/>
          <w:b/>
          <w:color w:val="000000"/>
          <w:szCs w:val="21"/>
          <w:lang w:eastAsia="zh-CN"/>
        </w:rPr>
      </w:pPr>
    </w:p>
    <w:p w14:paraId="4910F12A">
      <w:pPr>
        <w:shd w:val="clear" w:color="auto" w:fill="FFFFFF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65905" cy="2710815"/>
            <wp:effectExtent l="0" t="0" r="1270" b="381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51935" cy="2701290"/>
            <wp:effectExtent l="0" t="0" r="5715" b="381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20490" cy="2613660"/>
            <wp:effectExtent l="0" t="0" r="3810" b="571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17950" cy="2612390"/>
            <wp:effectExtent l="0" t="0" r="6350" b="698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3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30015" cy="2620645"/>
            <wp:effectExtent l="0" t="0" r="3810" b="825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18B51B">
      <w:pPr>
        <w:shd w:val="clear" w:color="auto" w:fill="FFFFFF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32A9A55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79B4D94C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0FB18E2B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326373A6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530DED22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  <w:rFonts w:hint="eastAsia"/>
          <w:szCs w:val="21"/>
        </w:rPr>
        <w:t>Righ</w:t>
      </w:r>
      <w:r>
        <w:rPr>
          <w:rStyle w:val="17"/>
          <w:szCs w:val="21"/>
        </w:rPr>
        <w:t>ts@nurnberg.com.cn</w:t>
      </w:r>
      <w:r>
        <w:rPr>
          <w:rStyle w:val="17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7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  <w:szCs w:val="21"/>
        </w:rPr>
        <w:t>http://www.nurnberg.com.cn</w:t>
      </w:r>
      <w:r>
        <w:rPr>
          <w:rStyle w:val="17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  <w:szCs w:val="21"/>
        </w:rPr>
        <w:t>http://www.nurnberg.com.cn/booklist_zh/list.aspx</w:t>
      </w:r>
      <w:r>
        <w:rPr>
          <w:rStyle w:val="17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  <w:szCs w:val="21"/>
        </w:rPr>
        <w:t>http://www.nurnberg.com.cn/book/book.aspx</w:t>
      </w:r>
      <w:r>
        <w:rPr>
          <w:rStyle w:val="17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  <w:szCs w:val="21"/>
        </w:rPr>
        <w:t>http://www.nurnberg.com.cn/video/video.aspx</w:t>
      </w:r>
      <w:r>
        <w:rPr>
          <w:rStyle w:val="17"/>
          <w:szCs w:val="21"/>
        </w:rPr>
        <w:fldChar w:fldCharType="end"/>
      </w:r>
    </w:p>
    <w:p w14:paraId="0E913194">
      <w:pPr>
        <w:rPr>
          <w:rStyle w:val="17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  <w:szCs w:val="21"/>
        </w:rPr>
        <w:t>http://site.douban.com/110577/</w:t>
      </w:r>
      <w:r>
        <w:rPr>
          <w:rStyle w:val="17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KSOF6398537F">
    <w:panose1 w:val="020B0604020202020204"/>
    <w:charset w:val="86"/>
    <w:family w:val="auto"/>
    <w:pitch w:val="default"/>
    <w:sig w:usb0="00000001" w:usb1="00000000" w:usb2="00000000" w:usb3="00000000" w:csb0="003E0001" w:csb1="00000000"/>
  </w:font>
  <w:font w:name="KSOF987E8EC0">
    <w:panose1 w:val="020B0704020202020204"/>
    <w:charset w:val="86"/>
    <w:family w:val="auto"/>
    <w:pitch w:val="default"/>
    <w:sig w:usb0="00000001" w:usb1="00000000" w:usb2="00000000" w:usb3="00000000" w:csb0="003E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eastAsia="方正姚体"/>
        <w:sz w:val="18"/>
        <w:szCs w:val="18"/>
      </w:rPr>
      <w:t>www.nurnberg.com.cn</w:t>
    </w:r>
    <w:r>
      <w:rPr>
        <w:rStyle w:val="17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9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BC264D"/>
    <w:multiLevelType w:val="singleLevel"/>
    <w:tmpl w:val="EBBC264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92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6409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B6590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20E4D32"/>
    <w:rsid w:val="022A3EF0"/>
    <w:rsid w:val="023D6235"/>
    <w:rsid w:val="0273635F"/>
    <w:rsid w:val="03FF60FC"/>
    <w:rsid w:val="04AF706E"/>
    <w:rsid w:val="05570ADA"/>
    <w:rsid w:val="06C27CC0"/>
    <w:rsid w:val="06D15BC0"/>
    <w:rsid w:val="08971A59"/>
    <w:rsid w:val="08A12E83"/>
    <w:rsid w:val="093610D6"/>
    <w:rsid w:val="0B1624C2"/>
    <w:rsid w:val="0BE06F3E"/>
    <w:rsid w:val="10E13599"/>
    <w:rsid w:val="11B95A5B"/>
    <w:rsid w:val="135C5B3F"/>
    <w:rsid w:val="1493417A"/>
    <w:rsid w:val="14E97911"/>
    <w:rsid w:val="15EE0283"/>
    <w:rsid w:val="16C75F5C"/>
    <w:rsid w:val="19746C1E"/>
    <w:rsid w:val="1A2975C4"/>
    <w:rsid w:val="1A4F35C3"/>
    <w:rsid w:val="1AF119FB"/>
    <w:rsid w:val="1C673348"/>
    <w:rsid w:val="1D176C3B"/>
    <w:rsid w:val="1D764523"/>
    <w:rsid w:val="1DAB0645"/>
    <w:rsid w:val="1DEA7214"/>
    <w:rsid w:val="1E2B7B0C"/>
    <w:rsid w:val="213276BA"/>
    <w:rsid w:val="2145358F"/>
    <w:rsid w:val="22ED5B8F"/>
    <w:rsid w:val="23FA46F3"/>
    <w:rsid w:val="252B299C"/>
    <w:rsid w:val="26993EF9"/>
    <w:rsid w:val="26AC6EA4"/>
    <w:rsid w:val="2BD0215F"/>
    <w:rsid w:val="2C0837E3"/>
    <w:rsid w:val="2CB17563"/>
    <w:rsid w:val="2DCD2535"/>
    <w:rsid w:val="2F144911"/>
    <w:rsid w:val="30B22104"/>
    <w:rsid w:val="33284E13"/>
    <w:rsid w:val="33E121A2"/>
    <w:rsid w:val="3518359B"/>
    <w:rsid w:val="35A02B5B"/>
    <w:rsid w:val="35FD765B"/>
    <w:rsid w:val="3AB77906"/>
    <w:rsid w:val="3BAE3880"/>
    <w:rsid w:val="3BB10350"/>
    <w:rsid w:val="3CC260BB"/>
    <w:rsid w:val="3DF306AC"/>
    <w:rsid w:val="3E790575"/>
    <w:rsid w:val="3FC75019"/>
    <w:rsid w:val="448523DE"/>
    <w:rsid w:val="44C57082"/>
    <w:rsid w:val="4700173E"/>
    <w:rsid w:val="47007727"/>
    <w:rsid w:val="47106EE2"/>
    <w:rsid w:val="48341DE7"/>
    <w:rsid w:val="48807E65"/>
    <w:rsid w:val="48FC76EB"/>
    <w:rsid w:val="493C7115"/>
    <w:rsid w:val="499E6460"/>
    <w:rsid w:val="4A3918E7"/>
    <w:rsid w:val="4AD60806"/>
    <w:rsid w:val="4B5346A9"/>
    <w:rsid w:val="4D13189E"/>
    <w:rsid w:val="4D9774C1"/>
    <w:rsid w:val="4EA330F5"/>
    <w:rsid w:val="504369A7"/>
    <w:rsid w:val="510135A7"/>
    <w:rsid w:val="5262657B"/>
    <w:rsid w:val="52B47467"/>
    <w:rsid w:val="53937294"/>
    <w:rsid w:val="53A56613"/>
    <w:rsid w:val="54133CEF"/>
    <w:rsid w:val="561F46B9"/>
    <w:rsid w:val="57897A67"/>
    <w:rsid w:val="57B92F1C"/>
    <w:rsid w:val="58B067DD"/>
    <w:rsid w:val="5AD07020"/>
    <w:rsid w:val="5BC5366E"/>
    <w:rsid w:val="5C724BBE"/>
    <w:rsid w:val="5E4044BD"/>
    <w:rsid w:val="5F2B2A77"/>
    <w:rsid w:val="5FC92290"/>
    <w:rsid w:val="60341DFF"/>
    <w:rsid w:val="60D23CEC"/>
    <w:rsid w:val="61CC6ACA"/>
    <w:rsid w:val="61E27212"/>
    <w:rsid w:val="62CE198A"/>
    <w:rsid w:val="66767EFD"/>
    <w:rsid w:val="678B4317"/>
    <w:rsid w:val="68036688"/>
    <w:rsid w:val="6D9254DA"/>
    <w:rsid w:val="70A77BC5"/>
    <w:rsid w:val="710124EE"/>
    <w:rsid w:val="735A6362"/>
    <w:rsid w:val="74906580"/>
    <w:rsid w:val="74D749C1"/>
    <w:rsid w:val="760675A5"/>
    <w:rsid w:val="7C351BCA"/>
    <w:rsid w:val="7D43100A"/>
    <w:rsid w:val="7E5867DB"/>
    <w:rsid w:val="7F9D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0"/>
    <w:pPr>
      <w:jc w:val="left"/>
    </w:pPr>
  </w:style>
  <w:style w:type="paragraph" w:styleId="7">
    <w:name w:val="Balloon Text"/>
    <w:basedOn w:val="1"/>
    <w:link w:val="42"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4">
    <w:name w:val="Strong"/>
    <w:qFormat/>
    <w:uiPriority w:val="22"/>
    <w:rPr>
      <w:b/>
      <w:bCs/>
    </w:rPr>
  </w:style>
  <w:style w:type="character" w:styleId="15">
    <w:name w:val="FollowedHyperlink"/>
    <w:qFormat/>
    <w:uiPriority w:val="0"/>
    <w:rPr>
      <w:color w:val="800080"/>
      <w:u w:val="single"/>
    </w:rPr>
  </w:style>
  <w:style w:type="character" w:styleId="16">
    <w:name w:val="Emphasis"/>
    <w:qFormat/>
    <w:uiPriority w:val="20"/>
    <w:rPr>
      <w:i/>
      <w:iCs/>
    </w:rPr>
  </w:style>
  <w:style w:type="character" w:styleId="17">
    <w:name w:val="Hyperlink"/>
    <w:qFormat/>
    <w:uiPriority w:val="0"/>
    <w:rPr>
      <w:color w:val="0000FF"/>
      <w:u w:val="single"/>
    </w:rPr>
  </w:style>
  <w:style w:type="character" w:styleId="18">
    <w:name w:val="HTML Cite"/>
    <w:qFormat/>
    <w:uiPriority w:val="0"/>
    <w:rPr>
      <w:i/>
      <w:iCs/>
    </w:rPr>
  </w:style>
  <w:style w:type="character" w:customStyle="1" w:styleId="19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0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1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2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3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4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5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6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7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9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30">
    <w:name w:val="bsauthorlink1"/>
    <w:qFormat/>
    <w:uiPriority w:val="0"/>
    <w:rPr>
      <w:color w:val="000000"/>
      <w:u w:val="single"/>
    </w:rPr>
  </w:style>
  <w:style w:type="character" w:customStyle="1" w:styleId="31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2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3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4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5">
    <w:name w:val="book_copy1"/>
    <w:qFormat/>
    <w:uiPriority w:val="0"/>
    <w:rPr>
      <w:color w:val="000000"/>
      <w:sz w:val="18"/>
      <w:szCs w:val="18"/>
    </w:rPr>
  </w:style>
  <w:style w:type="paragraph" w:customStyle="1" w:styleId="36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7">
    <w:name w:val="author"/>
    <w:basedOn w:val="13"/>
    <w:qFormat/>
    <w:uiPriority w:val="0"/>
  </w:style>
  <w:style w:type="paragraph" w:customStyle="1" w:styleId="38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9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0">
    <w:name w:val="apple-style-span"/>
    <w:basedOn w:val="13"/>
    <w:qFormat/>
    <w:uiPriority w:val="0"/>
  </w:style>
  <w:style w:type="character" w:customStyle="1" w:styleId="41">
    <w:name w:val="apple-converted-space"/>
    <w:basedOn w:val="13"/>
    <w:qFormat/>
    <w:uiPriority w:val="0"/>
  </w:style>
  <w:style w:type="character" w:customStyle="1" w:styleId="42">
    <w:name w:val="批注框文本 Char"/>
    <w:basedOn w:val="13"/>
    <w:link w:val="7"/>
    <w:qFormat/>
    <w:uiPriority w:val="0"/>
    <w:rPr>
      <w:kern w:val="2"/>
      <w:sz w:val="18"/>
      <w:szCs w:val="18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character" w:customStyle="1" w:styleId="44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5">
    <w:name w:val="15"/>
    <w:basedOn w:val="1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1259</Words>
  <Characters>1971</Characters>
  <Lines>1</Lines>
  <Paragraphs>1</Paragraphs>
  <TotalTime>7</TotalTime>
  <ScaleCrop>false</ScaleCrop>
  <LinksUpToDate>false</LinksUpToDate>
  <CharactersWithSpaces>2074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2026-03-08T13:37:17Z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