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《听之所见》</w:t>
      </w:r>
    </w:p>
    <w:p w14:paraId="139DC89A">
      <w:pPr>
        <w:tabs>
          <w:tab w:val="left" w:pos="341"/>
          <w:tab w:val="left" w:pos="5235"/>
        </w:tabs>
        <w:jc w:val="left"/>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WHY WE HEAR WHAT WE HEAR</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Samuel Mehr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Bloomsbury</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WME/ANA/Jessica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待定</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w:t>
      </w:r>
      <w:r>
        <w:rPr>
          <w:rFonts w:hint="eastAsia"/>
          <w:b/>
          <w:bCs/>
          <w:color w:val="000000"/>
          <w:szCs w:val="21"/>
          <w:highlight w:val="none"/>
          <w:lang w:val="en-US" w:eastAsia="zh-CN"/>
        </w:rPr>
        <w:t>待定</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eastAsia="zh-CN"/>
        </w:rPr>
      </w:pPr>
      <w:r>
        <w:rPr>
          <w:b/>
          <w:bCs/>
          <w:szCs w:val="21"/>
          <w:highlight w:val="none"/>
        </w:rPr>
        <w:t>审读资料：</w:t>
      </w:r>
      <w:r>
        <w:rPr>
          <w:rFonts w:hint="eastAsia"/>
          <w:b/>
          <w:bCs/>
          <w:szCs w:val="21"/>
          <w:highlight w:val="none"/>
          <w:lang w:val="en-US" w:eastAsia="zh-CN"/>
        </w:rPr>
        <w:t>大纲（预计27年交付全稿）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科普</w:t>
      </w:r>
    </w:p>
    <w:p w14:paraId="026FDD9E">
      <w:pPr>
        <w:rPr>
          <w:rFonts w:hint="eastAsia" w:ascii="Arial" w:hAnsi="Arial" w:cs="Arial"/>
          <w:b/>
          <w:bCs/>
          <w:color w:val="000000"/>
          <w:spacing w:val="-3"/>
          <w:sz w:val="11"/>
          <w:szCs w:val="11"/>
          <w:shd w:val="clear" w:color="auto" w:fill="FFFFFF"/>
        </w:rPr>
      </w:pP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2F82DEE1">
      <w:pPr>
        <w:ind w:firstLine="420" w:firstLineChars="200"/>
        <w:rPr>
          <w:rFonts w:hint="eastAsia"/>
          <w:bCs/>
          <w:kern w:val="0"/>
          <w:szCs w:val="21"/>
        </w:rPr>
      </w:pPr>
      <w:r>
        <w:rPr>
          <w:rFonts w:hint="eastAsia"/>
          <w:bCs/>
          <w:kern w:val="0"/>
          <w:szCs w:val="21"/>
        </w:rPr>
        <w:t>丹尼尔·列维廷的《音乐大脑》出版二十年后，梅尔为这一不断发展的领域带来了更新而清醒的视角，厘清了我们被灌输的观念与真实情况之间的界限。借助从威廉·詹姆斯和查尔斯·达尔文最早的科学著作开始的大量研究，梅尔甚至对我们关于音乐最基本的假设也提出了新的见解。在深入探讨音乐之奇异的每一页中，他的热情与专业知识跃然纸上，引领我们前所未有地接近理解这门伴随我们大多数人一生之活动的奥秘。</w:t>
      </w:r>
    </w:p>
    <w:p w14:paraId="48315D0E">
      <w:pPr>
        <w:ind w:firstLine="420" w:firstLineChars="200"/>
        <w:rPr>
          <w:rFonts w:hint="eastAsia"/>
          <w:bCs/>
          <w:kern w:val="0"/>
          <w:szCs w:val="21"/>
        </w:rPr>
      </w:pPr>
      <w:bookmarkStart w:id="1" w:name="_GoBack"/>
      <w:bookmarkEnd w:id="1"/>
    </w:p>
    <w:p w14:paraId="6594C28D">
      <w:pPr>
        <w:ind w:firstLine="420" w:firstLineChars="200"/>
        <w:rPr>
          <w:rFonts w:hint="eastAsia"/>
          <w:bCs/>
          <w:kern w:val="0"/>
          <w:szCs w:val="21"/>
        </w:rPr>
      </w:pPr>
      <w:r>
        <w:rPr>
          <w:rFonts w:hint="eastAsia"/>
          <w:bCs/>
          <w:kern w:val="0"/>
          <w:szCs w:val="21"/>
        </w:rPr>
        <w:t>对于《思考，快与慢》的读者来说，《听之所见》正是我们所期待的那种既有严谨科学支撑、又兼具可读性与诙谐报道的作品，它促使我们以全新的方式看待——或者在这里，是“听见”——世界。读完梅尔的这本书，读者不仅会以不同的方式接近音乐，还会意识到自己已沉浸在自身心智的奇妙之中，达到了他们以前认为不可能达到的深度——无论其音乐造诣如何。</w:t>
      </w:r>
    </w:p>
    <w:p w14:paraId="1A5645D6">
      <w:pPr>
        <w:ind w:firstLine="420" w:firstLineChars="200"/>
        <w:rPr>
          <w:rFonts w:hint="eastAsia"/>
          <w:bCs/>
          <w:kern w:val="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09B65A50">
      <w:pPr>
        <w:ind w:right="420" w:firstLine="422" w:firstLineChars="200"/>
        <w:rPr>
          <w:rFonts w:hint="eastAsia"/>
          <w:b/>
          <w:bCs/>
          <w:color w:val="000000"/>
          <w:szCs w:val="21"/>
          <w:lang w:val="en-US" w:eastAsia="zh-CN"/>
        </w:rPr>
      </w:pPr>
      <w:r>
        <w:rPr>
          <w:rFonts w:hint="eastAsia"/>
          <w:b/>
          <w:bCs/>
          <w:color w:val="000000"/>
          <w:szCs w:val="21"/>
          <w:lang w:val="en-US" w:eastAsia="zh-CN"/>
        </w:rPr>
        <w:t>塞缪尔·梅尔（</w:t>
      </w:r>
      <w:r>
        <w:rPr>
          <w:rFonts w:hint="eastAsia"/>
          <w:b/>
          <w:bCs/>
          <w:color w:val="000000"/>
          <w:szCs w:val="21"/>
          <w:highlight w:val="none"/>
        </w:rPr>
        <w:t>Samuel Mehr</w:t>
      </w:r>
      <w:r>
        <w:rPr>
          <w:rFonts w:hint="eastAsia"/>
          <w:b/>
          <w:bCs/>
          <w:color w:val="000000"/>
          <w:szCs w:val="21"/>
          <w:lang w:val="en-US" w:eastAsia="zh-CN"/>
        </w:rPr>
        <w:t>）</w:t>
      </w:r>
      <w:r>
        <w:rPr>
          <w:rFonts w:hint="eastAsia"/>
          <w:b w:val="0"/>
          <w:bCs w:val="0"/>
          <w:color w:val="000000"/>
          <w:szCs w:val="21"/>
          <w:lang w:val="en-US" w:eastAsia="zh-CN"/>
        </w:rPr>
        <w:t>任教于耶鲁大学儿童研究中心和奥克兰大学心理学院。他领导着音乐实验室，这是一个从事听觉认知科学、音乐、言语与声音心理学以及游戏化公民科学研究的国际研究团队。梅尔的研究利用跨学科的思想与工具，回答关于人类心智基本设计的基础科学问题，涉及健康、教育与文化领域。梅尔是认知科学领域的思想领袖，曾获新西兰为青年科学家设立的最高荣誉——总理麦克迪亚米德新兴科学家奖，以及美国国立卫生研究院院长早期独立奖等美国同类殊荣。</w:t>
      </w:r>
    </w:p>
    <w:p w14:paraId="65A7C7E0">
      <w:pPr>
        <w:ind w:right="420"/>
        <w:jc w:val="left"/>
        <w:rPr>
          <w:rFonts w:hint="default"/>
          <w:b/>
          <w:bCs/>
          <w:color w:val="000000"/>
          <w:szCs w:val="21"/>
          <w:lang w:val="en-US" w:eastAsia="zh-CN"/>
        </w:rPr>
      </w:pPr>
    </w:p>
    <w:p w14:paraId="6B9C1F4F">
      <w:pPr>
        <w:ind w:right="420"/>
        <w:jc w:val="left"/>
        <w:rPr>
          <w:rFonts w:hint="eastAsia"/>
          <w:b/>
          <w:bCs/>
          <w:color w:val="000000"/>
          <w:szCs w:val="21"/>
          <w:lang w:val="en-US" w:eastAsia="zh-CN"/>
        </w:rPr>
      </w:pPr>
    </w:p>
    <w:p w14:paraId="49929448">
      <w:pPr>
        <w:ind w:right="420"/>
        <w:jc w:val="left"/>
        <w:rPr>
          <w:rFonts w:hint="eastAsia"/>
          <w:b/>
          <w:bCs/>
          <w:color w:val="000000"/>
          <w:szCs w:val="21"/>
          <w:lang w:val="en-US" w:eastAsia="zh-CN"/>
        </w:rPr>
      </w:pPr>
    </w:p>
    <w:p w14:paraId="2312CD65">
      <w:pPr>
        <w:ind w:right="420"/>
        <w:jc w:val="left"/>
        <w:rPr>
          <w:rFonts w:hint="eastAsia"/>
          <w:b/>
          <w:bCs/>
          <w:color w:val="000000"/>
          <w:szCs w:val="21"/>
          <w:lang w:val="en-US" w:eastAsia="zh-CN"/>
        </w:rPr>
      </w:pPr>
      <w:r>
        <w:rPr>
          <w:rFonts w:hint="eastAsia"/>
          <w:b/>
          <w:bCs/>
          <w:color w:val="000000"/>
          <w:szCs w:val="21"/>
          <w:lang w:val="en-US" w:eastAsia="zh-CN"/>
        </w:rPr>
        <w:t>大纲目录：</w:t>
      </w:r>
    </w:p>
    <w:p w14:paraId="2413505D">
      <w:pPr>
        <w:ind w:right="420"/>
        <w:jc w:val="left"/>
        <w:rPr>
          <w:rFonts w:hint="eastAsia"/>
          <w:b/>
          <w:bCs/>
          <w:color w:val="000000"/>
          <w:szCs w:val="21"/>
          <w:lang w:val="en-US" w:eastAsia="zh-CN"/>
        </w:rPr>
      </w:pPr>
    </w:p>
    <w:p w14:paraId="79E9E305">
      <w:pPr>
        <w:ind w:right="420"/>
        <w:jc w:val="left"/>
        <w:rPr>
          <w:rFonts w:hint="default"/>
          <w:b w:val="0"/>
          <w:bCs w:val="0"/>
          <w:color w:val="000000"/>
          <w:szCs w:val="21"/>
          <w:lang w:val="en-US" w:eastAsia="zh-CN"/>
        </w:rPr>
      </w:pPr>
      <w:r>
        <w:rPr>
          <w:rFonts w:hint="default"/>
          <w:b w:val="0"/>
          <w:bCs w:val="0"/>
          <w:color w:val="000000"/>
          <w:szCs w:val="21"/>
          <w:lang w:val="en-US" w:eastAsia="zh-CN"/>
        </w:rPr>
        <w:t>导言： 夹在勃拉姆斯间的葡萄干</w:t>
      </w:r>
    </w:p>
    <w:p w14:paraId="318A5FEC">
      <w:pPr>
        <w:ind w:right="420"/>
        <w:jc w:val="left"/>
        <w:rPr>
          <w:rFonts w:hint="default"/>
          <w:b w:val="0"/>
          <w:bCs w:val="0"/>
          <w:color w:val="000000"/>
          <w:szCs w:val="21"/>
          <w:lang w:val="en-US" w:eastAsia="zh-CN"/>
        </w:rPr>
      </w:pPr>
    </w:p>
    <w:p w14:paraId="731573FD">
      <w:pPr>
        <w:ind w:right="420"/>
        <w:jc w:val="left"/>
        <w:rPr>
          <w:rFonts w:hint="default"/>
          <w:b/>
          <w:bCs/>
          <w:color w:val="000000"/>
          <w:szCs w:val="21"/>
          <w:lang w:val="en-US" w:eastAsia="zh-CN"/>
        </w:rPr>
      </w:pPr>
      <w:r>
        <w:rPr>
          <w:rFonts w:hint="default"/>
          <w:b/>
          <w:bCs/>
          <w:color w:val="000000"/>
          <w:szCs w:val="21"/>
          <w:lang w:val="en-US" w:eastAsia="zh-CN"/>
        </w:rPr>
        <w:t>第一部分： 进化而生的听觉</w:t>
      </w:r>
    </w:p>
    <w:p w14:paraId="20385F3C">
      <w:pPr>
        <w:ind w:right="420"/>
        <w:jc w:val="left"/>
        <w:rPr>
          <w:rFonts w:hint="default"/>
          <w:b w:val="0"/>
          <w:bCs w:val="0"/>
          <w:color w:val="000000"/>
          <w:szCs w:val="21"/>
          <w:lang w:val="en-US" w:eastAsia="zh-CN"/>
        </w:rPr>
      </w:pPr>
      <w:r>
        <w:rPr>
          <w:rFonts w:hint="default"/>
          <w:b w:val="0"/>
          <w:bCs w:val="0"/>
          <w:color w:val="000000"/>
          <w:szCs w:val="21"/>
          <w:lang w:val="en-US" w:eastAsia="zh-CN"/>
        </w:rPr>
        <w:t>第一章： 音乐的谜题与悖论</w:t>
      </w:r>
    </w:p>
    <w:p w14:paraId="7E8CB5FB">
      <w:pPr>
        <w:ind w:right="420"/>
        <w:jc w:val="left"/>
        <w:rPr>
          <w:rFonts w:hint="default"/>
          <w:b w:val="0"/>
          <w:bCs w:val="0"/>
          <w:color w:val="000000"/>
          <w:szCs w:val="21"/>
          <w:lang w:val="en-US" w:eastAsia="zh-CN"/>
        </w:rPr>
      </w:pPr>
      <w:r>
        <w:rPr>
          <w:rFonts w:hint="default"/>
          <w:b w:val="0"/>
          <w:bCs w:val="0"/>
          <w:color w:val="000000"/>
          <w:szCs w:val="21"/>
          <w:lang w:val="en-US" w:eastAsia="zh-CN"/>
        </w:rPr>
        <w:t>第二章： 自然选择</w:t>
      </w:r>
    </w:p>
    <w:p w14:paraId="2EE98EDE">
      <w:pPr>
        <w:ind w:right="420"/>
        <w:jc w:val="left"/>
        <w:rPr>
          <w:rFonts w:hint="default"/>
          <w:b w:val="0"/>
          <w:bCs w:val="0"/>
          <w:color w:val="000000"/>
          <w:szCs w:val="21"/>
          <w:lang w:val="en-US" w:eastAsia="zh-CN"/>
        </w:rPr>
      </w:pPr>
      <w:r>
        <w:rPr>
          <w:rFonts w:hint="default"/>
          <w:b w:val="0"/>
          <w:bCs w:val="0"/>
          <w:color w:val="000000"/>
          <w:szCs w:val="21"/>
          <w:lang w:val="en-US" w:eastAsia="zh-CN"/>
        </w:rPr>
        <w:t>第三章： 音乐感知的基石</w:t>
      </w:r>
    </w:p>
    <w:p w14:paraId="19B6C5BB">
      <w:pPr>
        <w:ind w:right="420"/>
        <w:jc w:val="left"/>
        <w:rPr>
          <w:rFonts w:hint="default"/>
          <w:b w:val="0"/>
          <w:bCs w:val="0"/>
          <w:color w:val="000000"/>
          <w:szCs w:val="21"/>
          <w:lang w:val="en-US" w:eastAsia="zh-CN"/>
        </w:rPr>
      </w:pPr>
    </w:p>
    <w:p w14:paraId="6FD2DBE5">
      <w:pPr>
        <w:ind w:right="420"/>
        <w:jc w:val="left"/>
        <w:rPr>
          <w:rFonts w:hint="default"/>
          <w:b/>
          <w:bCs/>
          <w:color w:val="000000"/>
          <w:szCs w:val="21"/>
          <w:lang w:val="en-US" w:eastAsia="zh-CN"/>
        </w:rPr>
      </w:pPr>
      <w:r>
        <w:rPr>
          <w:rFonts w:hint="default"/>
          <w:b/>
          <w:bCs/>
          <w:color w:val="000000"/>
          <w:szCs w:val="21"/>
          <w:lang w:val="en-US" w:eastAsia="zh-CN"/>
        </w:rPr>
        <w:t>第二部分： 音乐动物</w:t>
      </w:r>
    </w:p>
    <w:p w14:paraId="56C8220D">
      <w:pPr>
        <w:ind w:right="420"/>
        <w:jc w:val="left"/>
        <w:rPr>
          <w:rFonts w:hint="default"/>
          <w:b w:val="0"/>
          <w:bCs w:val="0"/>
          <w:color w:val="000000"/>
          <w:szCs w:val="21"/>
          <w:lang w:val="en-US" w:eastAsia="zh-CN"/>
        </w:rPr>
      </w:pPr>
      <w:r>
        <w:rPr>
          <w:rFonts w:hint="default"/>
          <w:b w:val="0"/>
          <w:bCs w:val="0"/>
          <w:color w:val="000000"/>
          <w:szCs w:val="21"/>
          <w:lang w:val="en-US" w:eastAsia="zh-CN"/>
        </w:rPr>
        <w:t>第四章： 给小小人的音乐</w:t>
      </w:r>
    </w:p>
    <w:p w14:paraId="73AA6623">
      <w:pPr>
        <w:ind w:right="420"/>
        <w:jc w:val="left"/>
        <w:rPr>
          <w:rFonts w:hint="default"/>
          <w:b w:val="0"/>
          <w:bCs w:val="0"/>
          <w:color w:val="000000"/>
          <w:szCs w:val="21"/>
          <w:lang w:val="en-US" w:eastAsia="zh-CN"/>
        </w:rPr>
      </w:pPr>
      <w:r>
        <w:rPr>
          <w:rFonts w:hint="default"/>
          <w:b w:val="0"/>
          <w:bCs w:val="0"/>
          <w:color w:val="000000"/>
          <w:szCs w:val="21"/>
          <w:lang w:val="en-US" w:eastAsia="zh-CN"/>
        </w:rPr>
        <w:t>第五章： 人类的通用语言</w:t>
      </w:r>
    </w:p>
    <w:p w14:paraId="5E12E551">
      <w:pPr>
        <w:ind w:right="420"/>
        <w:jc w:val="left"/>
        <w:rPr>
          <w:rFonts w:hint="default"/>
          <w:b w:val="0"/>
          <w:bCs w:val="0"/>
          <w:color w:val="000000"/>
          <w:szCs w:val="21"/>
          <w:lang w:val="en-US" w:eastAsia="zh-CN"/>
        </w:rPr>
      </w:pPr>
      <w:r>
        <w:rPr>
          <w:rFonts w:hint="default"/>
          <w:b w:val="0"/>
          <w:bCs w:val="0"/>
          <w:color w:val="000000"/>
          <w:szCs w:val="21"/>
          <w:lang w:val="en-US" w:eastAsia="zh-CN"/>
        </w:rPr>
        <w:t>第六章： 鸣禽不唱歌</w:t>
      </w:r>
    </w:p>
    <w:p w14:paraId="56ADA070">
      <w:pPr>
        <w:ind w:right="420"/>
        <w:jc w:val="left"/>
        <w:rPr>
          <w:rFonts w:hint="default"/>
          <w:b w:val="0"/>
          <w:bCs w:val="0"/>
          <w:color w:val="000000"/>
          <w:szCs w:val="21"/>
          <w:lang w:val="en-US" w:eastAsia="zh-CN"/>
        </w:rPr>
      </w:pPr>
      <w:r>
        <w:rPr>
          <w:rFonts w:hint="default"/>
          <w:b w:val="0"/>
          <w:bCs w:val="0"/>
          <w:color w:val="000000"/>
          <w:szCs w:val="21"/>
          <w:lang w:val="en-US" w:eastAsia="zh-CN"/>
        </w:rPr>
        <w:t>第七章： 音乐规则的例外</w:t>
      </w:r>
    </w:p>
    <w:p w14:paraId="00B905A8">
      <w:pPr>
        <w:ind w:right="420"/>
        <w:jc w:val="left"/>
        <w:rPr>
          <w:rFonts w:hint="default"/>
          <w:b/>
          <w:bCs/>
          <w:color w:val="000000"/>
          <w:szCs w:val="21"/>
          <w:lang w:val="en-US" w:eastAsia="zh-CN"/>
        </w:rPr>
      </w:pPr>
    </w:p>
    <w:p w14:paraId="73A42B03">
      <w:pPr>
        <w:ind w:right="420"/>
        <w:jc w:val="left"/>
        <w:rPr>
          <w:rFonts w:hint="default"/>
          <w:b/>
          <w:bCs/>
          <w:color w:val="000000"/>
          <w:szCs w:val="21"/>
          <w:lang w:val="en-US" w:eastAsia="zh-CN"/>
        </w:rPr>
      </w:pPr>
      <w:r>
        <w:rPr>
          <w:rFonts w:hint="default"/>
          <w:b/>
          <w:bCs/>
          <w:color w:val="000000"/>
          <w:szCs w:val="21"/>
          <w:lang w:val="en-US" w:eastAsia="zh-CN"/>
        </w:rPr>
        <w:t>第三部分： 为健康而听</w:t>
      </w:r>
    </w:p>
    <w:p w14:paraId="137FDF75">
      <w:pPr>
        <w:ind w:right="420"/>
        <w:jc w:val="left"/>
        <w:rPr>
          <w:rFonts w:hint="default"/>
          <w:b w:val="0"/>
          <w:bCs w:val="0"/>
          <w:color w:val="000000"/>
          <w:szCs w:val="21"/>
          <w:lang w:val="en-US" w:eastAsia="zh-CN"/>
        </w:rPr>
      </w:pPr>
      <w:r>
        <w:rPr>
          <w:rFonts w:hint="default"/>
          <w:b w:val="0"/>
          <w:bCs w:val="0"/>
          <w:color w:val="000000"/>
          <w:szCs w:val="21"/>
          <w:lang w:val="en-US" w:eastAsia="zh-CN"/>
        </w:rPr>
        <w:t>第八章： 临床中的音乐</w:t>
      </w:r>
    </w:p>
    <w:p w14:paraId="1526F087">
      <w:pPr>
        <w:ind w:right="420"/>
        <w:jc w:val="left"/>
        <w:rPr>
          <w:rFonts w:hint="default"/>
          <w:b w:val="0"/>
          <w:bCs w:val="0"/>
          <w:color w:val="000000"/>
          <w:szCs w:val="21"/>
          <w:lang w:val="en-US" w:eastAsia="zh-CN"/>
        </w:rPr>
      </w:pPr>
      <w:r>
        <w:rPr>
          <w:rFonts w:hint="default"/>
          <w:b w:val="0"/>
          <w:bCs w:val="0"/>
          <w:color w:val="000000"/>
          <w:szCs w:val="21"/>
          <w:lang w:val="en-US" w:eastAsia="zh-CN"/>
        </w:rPr>
        <w:t>第九章： 每日一曲，医生远离我</w:t>
      </w:r>
    </w:p>
    <w:p w14:paraId="13CD67A6">
      <w:pPr>
        <w:ind w:right="420"/>
        <w:jc w:val="left"/>
        <w:rPr>
          <w:rFonts w:hint="default"/>
          <w:b w:val="0"/>
          <w:bCs w:val="0"/>
          <w:color w:val="000000"/>
          <w:szCs w:val="21"/>
          <w:lang w:val="en-US" w:eastAsia="zh-CN"/>
        </w:rPr>
      </w:pPr>
    </w:p>
    <w:p w14:paraId="3F72A907">
      <w:pPr>
        <w:ind w:right="420"/>
        <w:jc w:val="left"/>
        <w:rPr>
          <w:rFonts w:hint="default"/>
          <w:b w:val="0"/>
          <w:bCs w:val="0"/>
          <w:color w:val="000000"/>
          <w:szCs w:val="21"/>
          <w:lang w:val="en-US" w:eastAsia="zh-CN"/>
        </w:rPr>
      </w:pPr>
      <w:r>
        <w:rPr>
          <w:rFonts w:hint="default"/>
          <w:b w:val="0"/>
          <w:bCs w:val="0"/>
          <w:color w:val="000000"/>
          <w:szCs w:val="21"/>
          <w:lang w:val="en-US" w:eastAsia="zh-CN"/>
        </w:rPr>
        <w:t>结语： 音乐这门奇异科学的未来</w:t>
      </w:r>
    </w:p>
    <w:p w14:paraId="611CD212">
      <w:pPr>
        <w:ind w:right="420"/>
        <w:jc w:val="left"/>
        <w:rPr>
          <w:rFonts w:hint="default"/>
          <w:b/>
          <w:bCs/>
          <w:color w:val="000000"/>
          <w:szCs w:val="21"/>
          <w:lang w:val="en-US" w:eastAsia="zh-CN"/>
        </w:rPr>
      </w:pPr>
    </w:p>
    <w:p w14:paraId="10811267">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3"/>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3"/>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3"/>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7F70AA2"/>
    <w:rsid w:val="0A8F3F31"/>
    <w:rsid w:val="0A974783"/>
    <w:rsid w:val="0AC20A24"/>
    <w:rsid w:val="0AEC0364"/>
    <w:rsid w:val="0C0008F4"/>
    <w:rsid w:val="0C3C7AF6"/>
    <w:rsid w:val="0E6A6913"/>
    <w:rsid w:val="0FEA282E"/>
    <w:rsid w:val="114C2E46"/>
    <w:rsid w:val="18AE01D8"/>
    <w:rsid w:val="1BA86C22"/>
    <w:rsid w:val="1D261077"/>
    <w:rsid w:val="1F687700"/>
    <w:rsid w:val="24771887"/>
    <w:rsid w:val="2583745E"/>
    <w:rsid w:val="2C0B6F0E"/>
    <w:rsid w:val="2DA34CE1"/>
    <w:rsid w:val="30460F3F"/>
    <w:rsid w:val="311566B0"/>
    <w:rsid w:val="341F29BE"/>
    <w:rsid w:val="35FB0213"/>
    <w:rsid w:val="36264C52"/>
    <w:rsid w:val="3AE04ADC"/>
    <w:rsid w:val="3C1934F8"/>
    <w:rsid w:val="42B533F0"/>
    <w:rsid w:val="432A1201"/>
    <w:rsid w:val="432C279F"/>
    <w:rsid w:val="459C0CF6"/>
    <w:rsid w:val="46B43896"/>
    <w:rsid w:val="473A51A1"/>
    <w:rsid w:val="4AE76519"/>
    <w:rsid w:val="543E2C5B"/>
    <w:rsid w:val="58734C54"/>
    <w:rsid w:val="58DF0B08"/>
    <w:rsid w:val="5AB726B1"/>
    <w:rsid w:val="601E082E"/>
    <w:rsid w:val="60B3492E"/>
    <w:rsid w:val="67C5206E"/>
    <w:rsid w:val="68EE2E29"/>
    <w:rsid w:val="69A93106"/>
    <w:rsid w:val="6ABF12C5"/>
    <w:rsid w:val="6AEB37C3"/>
    <w:rsid w:val="6C615816"/>
    <w:rsid w:val="6CA56A14"/>
    <w:rsid w:val="6CAF5B86"/>
    <w:rsid w:val="71E47BC3"/>
    <w:rsid w:val="745C0F51"/>
    <w:rsid w:val="756C1B13"/>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basedOn w:val="9"/>
    <w:qFormat/>
    <w:uiPriority w:val="0"/>
    <w:rPr>
      <w:b/>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customStyle="1" w:styleId="14">
    <w:name w:val="serif1"/>
    <w:qFormat/>
    <w:uiPriority w:val="0"/>
    <w:rPr>
      <w:rFonts w:hint="default" w:ascii="Times New Roman" w:hAnsi="Times New Roman" w:cs="Times New Roman"/>
      <w:sz w:val="24"/>
      <w:szCs w:val="24"/>
    </w:rPr>
  </w:style>
  <w:style w:type="paragraph" w:customStyle="1" w:styleId="15">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paragraph" w:customStyle="1" w:styleId="17">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8">
    <w:name w:val="Tipsheet Title"/>
    <w:basedOn w:val="1"/>
    <w:link w:val="19"/>
    <w:qFormat/>
    <w:uiPriority w:val="0"/>
    <w:pPr>
      <w:widowControl/>
      <w:jc w:val="left"/>
    </w:pPr>
    <w:rPr>
      <w:rFonts w:ascii="Calibri" w:hAnsi="Calibri"/>
      <w:b/>
      <w:bCs/>
      <w:kern w:val="0"/>
      <w:sz w:val="28"/>
      <w:szCs w:val="16"/>
      <w:lang w:eastAsia="en-US"/>
    </w:rPr>
  </w:style>
  <w:style w:type="character" w:customStyle="1" w:styleId="19">
    <w:name w:val="Tipsheet Title Char"/>
    <w:link w:val="18"/>
    <w:qFormat/>
    <w:uiPriority w:val="0"/>
    <w:rPr>
      <w:rFonts w:ascii="Calibri" w:hAnsi="Calibri" w:cs="Calibri"/>
      <w:b/>
      <w:bCs/>
      <w:sz w:val="28"/>
      <w:szCs w:val="16"/>
      <w:lang w:eastAsia="en-U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972</Words>
  <Characters>1285</Characters>
  <Lines>25</Lines>
  <Paragraphs>7</Paragraphs>
  <TotalTime>1</TotalTime>
  <ScaleCrop>false</ScaleCrop>
  <LinksUpToDate>false</LinksUpToDate>
  <CharactersWithSpaces>1330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2026-03-24T02:27:59Z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