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《雪线之上</w:t>
      </w:r>
      <w:bookmarkStart w:id="1" w:name="_GoBack"/>
      <w:bookmarkEnd w:id="1"/>
      <w:r>
        <w:rPr>
          <w:rFonts w:hint="eastAsia"/>
          <w:b/>
          <w:bCs/>
          <w:szCs w:val="21"/>
          <w:highlight w:val="none"/>
          <w:lang w:val="en-US" w:eastAsia="zh-CN"/>
        </w:rPr>
        <w:t>》</w:t>
      </w:r>
    </w:p>
    <w:p w14:paraId="139DC89A">
      <w:pPr>
        <w:tabs>
          <w:tab w:val="left" w:pos="341"/>
          <w:tab w:val="left" w:pos="5235"/>
        </w:tabs>
        <w:jc w:val="left"/>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LINE IN THE SNOW</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Dan McDougall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WME Submission</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待定</w:t>
      </w:r>
    </w:p>
    <w:p w14:paraId="13164844">
      <w:pPr>
        <w:tabs>
          <w:tab w:val="left" w:pos="341"/>
          <w:tab w:val="left" w:pos="5235"/>
        </w:tabs>
        <w:rPr>
          <w:rFonts w:hint="eastAsia" w:eastAsia="宋体"/>
          <w:b/>
          <w:bCs/>
          <w:color w:val="000000"/>
          <w:szCs w:val="21"/>
          <w:highlight w:val="none"/>
          <w:lang w:val="en-US" w:eastAsia="zh-CN"/>
        </w:rPr>
      </w:pPr>
      <w:r>
        <w:rPr>
          <w:b/>
          <w:bCs/>
          <w:color w:val="000000"/>
          <w:szCs w:val="21"/>
          <w:highlight w:val="none"/>
        </w:rPr>
        <w:t>出版时间：</w:t>
      </w:r>
      <w:r>
        <w:rPr>
          <w:rFonts w:hint="eastAsia"/>
          <w:b/>
          <w:bCs/>
          <w:color w:val="000000"/>
          <w:szCs w:val="21"/>
          <w:highlight w:val="none"/>
          <w:lang w:val="en-US" w:eastAsia="zh-CN"/>
        </w:rPr>
        <w:t>待定</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大纲</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非小说</w:t>
      </w: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3CA229D2">
      <w:pPr>
        <w:ind w:firstLine="420" w:firstLineChars="200"/>
        <w:rPr>
          <w:rFonts w:hint="eastAsia"/>
          <w:bCs/>
          <w:kern w:val="0"/>
          <w:szCs w:val="21"/>
        </w:rPr>
      </w:pPr>
      <w:r>
        <w:rPr>
          <w:rFonts w:hint="eastAsia"/>
          <w:bCs/>
          <w:kern w:val="0"/>
          <w:szCs w:val="21"/>
        </w:rPr>
        <w:t>格陵兰正成为国际新闻的焦点。其地理价值、资源储量与军事地位如此重要，以至于北约本身都因此受到威胁。然而，当塑造下个世纪的各种力量同时汇聚于这个脆弱的社群里时，生活在此的人们又会经历什么？</w:t>
      </w:r>
    </w:p>
    <w:p w14:paraId="2CDF5965">
      <w:pPr>
        <w:ind w:firstLine="420" w:firstLineChars="200"/>
        <w:rPr>
          <w:rFonts w:hint="eastAsia"/>
          <w:bCs/>
          <w:kern w:val="0"/>
          <w:szCs w:val="21"/>
        </w:rPr>
      </w:pPr>
    </w:p>
    <w:p w14:paraId="1F6EB83C">
      <w:pPr>
        <w:ind w:firstLine="420" w:firstLineChars="200"/>
        <w:rPr>
          <w:rFonts w:hint="eastAsia"/>
          <w:bCs/>
          <w:kern w:val="0"/>
          <w:szCs w:val="21"/>
        </w:rPr>
      </w:pPr>
      <w:r>
        <w:rPr>
          <w:rFonts w:hint="eastAsia"/>
          <w:bCs/>
          <w:kern w:val="0"/>
          <w:szCs w:val="21"/>
        </w:rPr>
        <w:t>偏远曾是一道政治边缘线，让一个群体得以在很大程度上按自己的方式生存。但随着冰盖每年融化两千八百亿吨，这道边缘线已然消失。航运路线正在开通，格陵兰如今成为了北极的哨兵——气候崩溃、大国博弈、战略矿产争夺，种种问题在此交汇。这里是塑造我们共同未来的力量最先抵达、移动最快、也最深刻切入普通人生活肌理的地方。</w:t>
      </w:r>
    </w:p>
    <w:p w14:paraId="7CE17D13">
      <w:pPr>
        <w:ind w:firstLine="420" w:firstLineChars="200"/>
        <w:rPr>
          <w:rFonts w:hint="eastAsia"/>
          <w:bCs/>
          <w:kern w:val="0"/>
          <w:szCs w:val="21"/>
        </w:rPr>
      </w:pPr>
    </w:p>
    <w:p w14:paraId="03A2CD97">
      <w:pPr>
        <w:ind w:firstLine="420" w:firstLineChars="200"/>
        <w:rPr>
          <w:rFonts w:hint="eastAsia"/>
          <w:bCs/>
          <w:kern w:val="0"/>
          <w:szCs w:val="21"/>
        </w:rPr>
      </w:pPr>
      <w:r>
        <w:rPr>
          <w:rFonts w:hint="eastAsia"/>
          <w:bCs/>
          <w:kern w:val="0"/>
          <w:szCs w:val="21"/>
        </w:rPr>
        <w:t>《雪线</w:t>
      </w:r>
      <w:r>
        <w:rPr>
          <w:rFonts w:hint="eastAsia"/>
          <w:bCs/>
          <w:kern w:val="0"/>
          <w:szCs w:val="21"/>
          <w:lang w:val="en-US" w:eastAsia="zh-CN"/>
        </w:rPr>
        <w:t>之上</w:t>
      </w:r>
      <w:r>
        <w:rPr>
          <w:rFonts w:hint="eastAsia"/>
          <w:bCs/>
          <w:kern w:val="0"/>
          <w:szCs w:val="21"/>
        </w:rPr>
        <w:t>》通过十八个个人肖像，描绘了这座岛屿及其人民在北极历史上最为关键的时期所面临的图景。如今，格陵兰的猎人、渔民、科学家和家庭所面对的难题——如何在经济生存与环境保全之间做出选择，如何在外部压力之下维持自身身份认同——这些问题，也将定义全球各地社群在二十一世纪的走向。在全球变革的最前沿，普通人承受着非凡的压力。</w:t>
      </w:r>
    </w:p>
    <w:p w14:paraId="43783DF4">
      <w:pPr>
        <w:ind w:firstLine="420" w:firstLineChars="200"/>
        <w:rPr>
          <w:rFonts w:hint="eastAsia"/>
          <w:bCs/>
          <w:kern w:val="0"/>
          <w:szCs w:val="21"/>
        </w:rPr>
      </w:pPr>
    </w:p>
    <w:p w14:paraId="6594C28D">
      <w:pPr>
        <w:ind w:firstLine="420" w:firstLineChars="200"/>
        <w:rPr>
          <w:rFonts w:hint="eastAsia"/>
          <w:bCs/>
          <w:kern w:val="0"/>
          <w:szCs w:val="21"/>
        </w:rPr>
      </w:pPr>
      <w:r>
        <w:rPr>
          <w:rFonts w:hint="eastAsia"/>
          <w:bCs/>
          <w:kern w:val="0"/>
          <w:szCs w:val="21"/>
        </w:rPr>
        <w:t>《雪线</w:t>
      </w:r>
      <w:r>
        <w:rPr>
          <w:rFonts w:hint="eastAsia"/>
          <w:bCs/>
          <w:kern w:val="0"/>
          <w:szCs w:val="21"/>
          <w:lang w:val="en-US" w:eastAsia="zh-CN"/>
        </w:rPr>
        <w:t>之上</w:t>
      </w:r>
      <w:r>
        <w:rPr>
          <w:rFonts w:hint="eastAsia"/>
          <w:bCs/>
          <w:kern w:val="0"/>
          <w:szCs w:val="21"/>
        </w:rPr>
        <w:t>》近距离审视了多重危机对我们的真实生活产生的影响：新帝国主义时代将如何改变我们的生活；气候崩溃将如何进入我们的日常决策；全球体系将如何在基层显现。它是一个身处风暴之眼的民族所经历的微观史，这个民族值得被看见、被保护；它也是对我们所有人的一个警示——我们所处的世界正变化得太快，快得让我们难以跟上脚步。这是一部社会史，继承了莱丝·杜塞特《喀布尔最好的酒店》的传统，为戴维·华莱士-韦尔斯、约翰·韦兰特和蒂姆·马歇尔的读者而作。</w:t>
      </w:r>
    </w:p>
    <w:p w14:paraId="1C05CD0C">
      <w:pPr>
        <w:ind w:firstLine="420" w:firstLineChars="200"/>
        <w:rPr>
          <w:rFonts w:hint="eastAsia"/>
          <w:bCs/>
          <w:kern w:val="0"/>
          <w:szCs w:val="21"/>
        </w:rPr>
      </w:pPr>
    </w:p>
    <w:p w14:paraId="532432C3">
      <w:pPr>
        <w:rPr>
          <w:b/>
          <w:color w:val="000000"/>
          <w:szCs w:val="21"/>
        </w:rPr>
      </w:pPr>
    </w:p>
    <w:p w14:paraId="20401E47">
      <w:pPr>
        <w:rPr>
          <w:b/>
          <w:color w:val="000000"/>
          <w:szCs w:val="21"/>
        </w:rPr>
      </w:pPr>
    </w:p>
    <w:p w14:paraId="2FA6B701">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09B65A50">
      <w:pPr>
        <w:ind w:right="420" w:firstLine="422" w:firstLineChars="200"/>
        <w:rPr>
          <w:rFonts w:hint="eastAsia"/>
          <w:b/>
          <w:bCs/>
          <w:color w:val="000000"/>
          <w:szCs w:val="21"/>
          <w:lang w:val="en-US" w:eastAsia="zh-CN"/>
        </w:rPr>
      </w:pPr>
      <w:r>
        <w:rPr>
          <w:rFonts w:hint="eastAsia"/>
          <w:b/>
          <w:bCs/>
          <w:color w:val="000000"/>
          <w:szCs w:val="21"/>
          <w:lang w:val="en-US" w:eastAsia="zh-CN"/>
        </w:rPr>
        <w:t>丹·麦克杜格尔（</w:t>
      </w:r>
      <w:r>
        <w:rPr>
          <w:rFonts w:hint="eastAsia"/>
          <w:b/>
          <w:bCs/>
          <w:color w:val="000000"/>
          <w:szCs w:val="21"/>
          <w:highlight w:val="none"/>
        </w:rPr>
        <w:t>Dan McDougall</w:t>
      </w:r>
      <w:r>
        <w:rPr>
          <w:rFonts w:hint="eastAsia"/>
          <w:b/>
          <w:bCs/>
          <w:color w:val="000000"/>
          <w:szCs w:val="21"/>
          <w:lang w:val="en-US" w:eastAsia="zh-CN"/>
        </w:rPr>
        <w:t>）</w:t>
      </w:r>
      <w:r>
        <w:rPr>
          <w:rFonts w:hint="eastAsia"/>
          <w:b w:val="0"/>
          <w:bCs w:val="0"/>
          <w:color w:val="000000"/>
          <w:szCs w:val="21"/>
          <w:lang w:val="en-US" w:eastAsia="zh-CN"/>
        </w:rPr>
        <w:t>是一位驻外记者兼纪录片制作人。他曾获英国年度驻外记者奖，并四次获得大赦国际人权报道奖。他是“一个世界”国际年度记者奖的首位得主，曾获英国皇家电视协会纪录片制作奖，并获玛莎·盖尔霍恩杰出战争报道奖提名。他曾任《星期日泰晤士报》非洲记者和《观察家报》南亚记者。他对北极的报道始于十多年前的格陵兰，此后多次重返当地，为《卫报》进行深度调查报道。他近期在格陵兰和西非拍摄的纪录片已在八十多个国际电影节上展映，并斩获多项大奖。丹·麦克杜格尔现任世界经济论坛媒体领袖，并担任剑桥大学人权领域的客座讲师。</w:t>
      </w:r>
    </w:p>
    <w:p w14:paraId="65A7C7E0">
      <w:pPr>
        <w:ind w:right="420"/>
        <w:jc w:val="left"/>
        <w:rPr>
          <w:rFonts w:hint="default"/>
          <w:b/>
          <w:bCs/>
          <w:color w:val="000000"/>
          <w:szCs w:val="21"/>
          <w:lang w:val="en-US" w:eastAsia="zh-CN"/>
        </w:rPr>
      </w:pPr>
    </w:p>
    <w:p w14:paraId="1081126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14C2E46"/>
    <w:rsid w:val="18AE01D8"/>
    <w:rsid w:val="1BA86C22"/>
    <w:rsid w:val="1D261077"/>
    <w:rsid w:val="1F687700"/>
    <w:rsid w:val="20EC0631"/>
    <w:rsid w:val="24771887"/>
    <w:rsid w:val="2C0B6F0E"/>
    <w:rsid w:val="2DA34CE1"/>
    <w:rsid w:val="311566B0"/>
    <w:rsid w:val="32C21EF8"/>
    <w:rsid w:val="341F29BE"/>
    <w:rsid w:val="35FB0213"/>
    <w:rsid w:val="36264C52"/>
    <w:rsid w:val="392E41CD"/>
    <w:rsid w:val="3AE04ADC"/>
    <w:rsid w:val="3C1934F8"/>
    <w:rsid w:val="3DE4675B"/>
    <w:rsid w:val="42B533F0"/>
    <w:rsid w:val="432A1201"/>
    <w:rsid w:val="432C279F"/>
    <w:rsid w:val="459C0CF6"/>
    <w:rsid w:val="46B43896"/>
    <w:rsid w:val="473A51A1"/>
    <w:rsid w:val="4AE76519"/>
    <w:rsid w:val="543E2C5B"/>
    <w:rsid w:val="578D616C"/>
    <w:rsid w:val="58DF0B08"/>
    <w:rsid w:val="5AB726B1"/>
    <w:rsid w:val="5BF40743"/>
    <w:rsid w:val="601E082E"/>
    <w:rsid w:val="60B3492E"/>
    <w:rsid w:val="67C5206E"/>
    <w:rsid w:val="68EE2E29"/>
    <w:rsid w:val="69A93106"/>
    <w:rsid w:val="6ABF12C5"/>
    <w:rsid w:val="6AEB37C3"/>
    <w:rsid w:val="6C615816"/>
    <w:rsid w:val="6CA56A14"/>
    <w:rsid w:val="71E47BC3"/>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1100</Words>
  <Characters>1412</Characters>
  <Lines>25</Lines>
  <Paragraphs>7</Paragraphs>
  <TotalTime>1</TotalTime>
  <ScaleCrop>false</ScaleCrop>
  <LinksUpToDate>false</LinksUpToDate>
  <CharactersWithSpaces>1442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2026-03-31T02:22:28Z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