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2024B5D" w:rsidR="00AE574A" w:rsidRDefault="00AE574A">
      <w:pPr>
        <w:rPr>
          <w:b/>
          <w:color w:val="000000"/>
          <w:szCs w:val="21"/>
        </w:rPr>
      </w:pPr>
    </w:p>
    <w:p w14:paraId="3DA7336F" w14:textId="2D11D899" w:rsidR="00774233" w:rsidRPr="00774233" w:rsidRDefault="00A70E7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640CC" wp14:editId="214B6BC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42390" cy="2103120"/>
            <wp:effectExtent l="0" t="0" r="0" b="0"/>
            <wp:wrapSquare wrapText="bothSides"/>
            <wp:docPr id="3" name="图片 3" descr="The Fusion of Intellectual Horizons in Chinese and Western Thou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usion of Intellectual Horizons in Chinese and Western Thou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55414" w:rsidRPr="00F55414">
        <w:rPr>
          <w:rFonts w:hint="eastAsia"/>
          <w:b/>
          <w:bCs/>
          <w:color w:val="000000"/>
          <w:szCs w:val="21"/>
        </w:rPr>
        <w:t>中西思想中知识视野的融合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E8AD27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bookmarkEnd w:id="0"/>
      <w:r w:rsidR="00F55414">
        <w:rPr>
          <w:b/>
          <w:bCs/>
          <w:color w:val="000000"/>
          <w:szCs w:val="21"/>
        </w:rPr>
        <w:t>THE FUSION OF INTELLECTUAL HORI</w:t>
      </w:r>
      <w:r w:rsidR="00A70E77">
        <w:rPr>
          <w:b/>
          <w:bCs/>
          <w:color w:val="000000"/>
          <w:szCs w:val="21"/>
        </w:rPr>
        <w:t>S</w:t>
      </w:r>
      <w:r w:rsidR="00F55414">
        <w:rPr>
          <w:b/>
          <w:bCs/>
          <w:color w:val="000000"/>
          <w:szCs w:val="21"/>
        </w:rPr>
        <w:t>ONS</w:t>
      </w:r>
      <w:r w:rsidR="00A70E77">
        <w:rPr>
          <w:b/>
          <w:bCs/>
          <w:color w:val="000000"/>
          <w:szCs w:val="21"/>
        </w:rPr>
        <w:t xml:space="preserve"> IN CHINESE AND WESTERN THOUGHT</w:t>
      </w:r>
    </w:p>
    <w:p w14:paraId="39B7E419" w14:textId="3BFCA9DD" w:rsidR="00774233" w:rsidRPr="00F55414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F55414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F55414">
        <w:rPr>
          <w:b/>
          <w:bCs/>
          <w:color w:val="000000"/>
          <w:szCs w:val="21"/>
        </w:rPr>
        <w:t>：</w:t>
      </w:r>
      <w:r w:rsidR="0050363C" w:rsidRPr="0050363C">
        <w:rPr>
          <w:b/>
          <w:bCs/>
          <w:color w:val="000000"/>
          <w:szCs w:val="21"/>
        </w:rPr>
        <w:t xml:space="preserve">Ming Dong </w:t>
      </w:r>
      <w:proofErr w:type="gramStart"/>
      <w:r w:rsidR="0050363C" w:rsidRPr="0050363C">
        <w:rPr>
          <w:b/>
          <w:bCs/>
          <w:color w:val="000000"/>
          <w:szCs w:val="21"/>
        </w:rPr>
        <w:t>Gu</w:t>
      </w:r>
      <w:proofErr w:type="gramEnd"/>
      <w:r w:rsidR="00213744" w:rsidRPr="00F55414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47FAD77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D4372">
        <w:rPr>
          <w:b/>
          <w:bCs/>
          <w:color w:val="000000"/>
          <w:szCs w:val="21"/>
        </w:rPr>
        <w:t>336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40156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F16E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A70E77" w:rsidRDefault="000915E8">
      <w:pPr>
        <w:rPr>
          <w:b/>
          <w:color w:val="000000"/>
          <w:szCs w:val="21"/>
        </w:rPr>
      </w:pPr>
      <w:r w:rsidRPr="00A70E77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0EA6848" w14:textId="04B64416" w:rsidR="000915E8" w:rsidRDefault="00587D3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</w:t>
      </w:r>
      <w:r w:rsidRPr="00587D36">
        <w:rPr>
          <w:rFonts w:hint="eastAsia"/>
          <w:color w:val="000000"/>
          <w:szCs w:val="21"/>
        </w:rPr>
        <w:t>从中国到西方的思想流</w:t>
      </w:r>
      <w:r>
        <w:rPr>
          <w:rFonts w:hint="eastAsia"/>
          <w:color w:val="000000"/>
          <w:szCs w:val="21"/>
        </w:rPr>
        <w:t>动</w:t>
      </w:r>
      <w:r w:rsidRPr="00587D36">
        <w:rPr>
          <w:rFonts w:hint="eastAsia"/>
          <w:color w:val="000000"/>
          <w:szCs w:val="21"/>
        </w:rPr>
        <w:t>，挑战西方中心主义思想</w:t>
      </w:r>
      <w:r w:rsidR="000915E8">
        <w:rPr>
          <w:rFonts w:hint="eastAsia"/>
          <w:color w:val="000000"/>
          <w:szCs w:val="21"/>
        </w:rPr>
        <w:t>。</w:t>
      </w:r>
    </w:p>
    <w:p w14:paraId="06808D20" w14:textId="5DEBB1A1" w:rsidR="000915E8" w:rsidRDefault="00587D3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87D36">
        <w:rPr>
          <w:rFonts w:hint="eastAsia"/>
          <w:color w:val="000000"/>
          <w:szCs w:val="21"/>
        </w:rPr>
        <w:t>通过西方哲学和后现代批判理论</w:t>
      </w:r>
      <w:r>
        <w:rPr>
          <w:rFonts w:hint="eastAsia"/>
          <w:color w:val="000000"/>
          <w:szCs w:val="21"/>
        </w:rPr>
        <w:t>，令</w:t>
      </w:r>
      <w:r w:rsidRPr="00587D36">
        <w:rPr>
          <w:rFonts w:hint="eastAsia"/>
          <w:color w:val="000000"/>
          <w:szCs w:val="21"/>
        </w:rPr>
        <w:t>中国传统思想的古老智慧</w:t>
      </w:r>
      <w:r>
        <w:rPr>
          <w:rFonts w:hint="eastAsia"/>
          <w:color w:val="000000"/>
          <w:szCs w:val="21"/>
        </w:rPr>
        <w:t>实现现代化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26FF3C5B" w:rsidR="00654E17" w:rsidRDefault="00587D3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87D36">
        <w:rPr>
          <w:rFonts w:hint="eastAsia"/>
          <w:color w:val="000000"/>
          <w:szCs w:val="21"/>
        </w:rPr>
        <w:t>探究知识对话如何使中国和西方的知识传统相互启发</w:t>
      </w:r>
      <w:r>
        <w:rPr>
          <w:rFonts w:hint="eastAsia"/>
          <w:color w:val="000000"/>
          <w:szCs w:val="21"/>
        </w:rPr>
        <w:t>，互相补充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6BAB875D" w:rsidR="00654E17" w:rsidRDefault="00587D3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87D36">
        <w:rPr>
          <w:rFonts w:hint="eastAsia"/>
          <w:color w:val="000000"/>
          <w:szCs w:val="21"/>
        </w:rPr>
        <w:t>为</w:t>
      </w:r>
      <w:proofErr w:type="gramStart"/>
      <w:r w:rsidRPr="00587D36">
        <w:rPr>
          <w:rFonts w:hint="eastAsia"/>
          <w:color w:val="000000"/>
          <w:szCs w:val="21"/>
        </w:rPr>
        <w:t>知识愿景的</w:t>
      </w:r>
      <w:proofErr w:type="gramEnd"/>
      <w:r w:rsidRPr="00587D36">
        <w:rPr>
          <w:rFonts w:hint="eastAsia"/>
          <w:color w:val="000000"/>
          <w:szCs w:val="21"/>
        </w:rPr>
        <w:t>融合找到一个共同的概念基础</w:t>
      </w:r>
      <w:r w:rsidR="002B62FD">
        <w:rPr>
          <w:rFonts w:hint="eastAsia"/>
          <w:color w:val="000000"/>
          <w:szCs w:val="21"/>
        </w:rPr>
        <w:t>。</w:t>
      </w:r>
    </w:p>
    <w:p w14:paraId="2E74DE11" w14:textId="54B0B4EB" w:rsidR="00587D36" w:rsidRDefault="00587D3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基于</w:t>
      </w:r>
      <w:r w:rsidRPr="00587D36">
        <w:rPr>
          <w:rFonts w:hint="eastAsia"/>
          <w:color w:val="000000"/>
          <w:szCs w:val="21"/>
        </w:rPr>
        <w:t>儒学</w:t>
      </w:r>
      <w:r>
        <w:rPr>
          <w:rFonts w:hint="eastAsia"/>
          <w:color w:val="000000"/>
          <w:szCs w:val="21"/>
        </w:rPr>
        <w:t>全球化</w:t>
      </w:r>
      <w:r w:rsidRPr="00587D36">
        <w:rPr>
          <w:rFonts w:hint="eastAsia"/>
          <w:color w:val="000000"/>
          <w:szCs w:val="21"/>
        </w:rPr>
        <w:t>和跨文化</w:t>
      </w:r>
      <w:r>
        <w:rPr>
          <w:rFonts w:hint="eastAsia"/>
          <w:color w:val="000000"/>
          <w:szCs w:val="21"/>
        </w:rPr>
        <w:t>间的</w:t>
      </w:r>
      <w:r w:rsidRPr="00587D36">
        <w:rPr>
          <w:rFonts w:hint="eastAsia"/>
          <w:color w:val="000000"/>
          <w:szCs w:val="21"/>
        </w:rPr>
        <w:t>普遍主义</w:t>
      </w:r>
      <w:r>
        <w:rPr>
          <w:rFonts w:hint="eastAsia"/>
          <w:color w:val="000000"/>
          <w:szCs w:val="21"/>
        </w:rPr>
        <w:t>，</w:t>
      </w:r>
      <w:r w:rsidRPr="00587D36">
        <w:rPr>
          <w:rFonts w:hint="eastAsia"/>
          <w:color w:val="000000"/>
          <w:szCs w:val="21"/>
        </w:rPr>
        <w:t>构想一个概念框架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F8B06B8" w14:textId="7EF24219" w:rsidR="00A91E91" w:rsidRPr="00A91E91" w:rsidRDefault="00A91E91" w:rsidP="00A91E91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研究</w:t>
      </w:r>
      <w:r w:rsidRPr="00A91E91">
        <w:rPr>
          <w:rFonts w:hint="eastAsia"/>
          <w:b/>
          <w:color w:val="000000"/>
          <w:szCs w:val="21"/>
        </w:rPr>
        <w:t>思想的趋同</w:t>
      </w:r>
      <w:r>
        <w:rPr>
          <w:rFonts w:hint="eastAsia"/>
          <w:b/>
          <w:color w:val="000000"/>
          <w:szCs w:val="21"/>
        </w:rPr>
        <w:t>性</w:t>
      </w:r>
      <w:r w:rsidRPr="00A91E91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为</w:t>
      </w:r>
      <w:r w:rsidRPr="00A91E91">
        <w:rPr>
          <w:rFonts w:hint="eastAsia"/>
          <w:b/>
          <w:color w:val="000000"/>
          <w:szCs w:val="21"/>
        </w:rPr>
        <w:t>具有全球价值观的当代普遍主义</w:t>
      </w:r>
      <w:r>
        <w:rPr>
          <w:rFonts w:hint="eastAsia"/>
          <w:b/>
          <w:color w:val="000000"/>
          <w:szCs w:val="21"/>
        </w:rPr>
        <w:t>奠定</w:t>
      </w:r>
      <w:r w:rsidRPr="00A91E91">
        <w:rPr>
          <w:rFonts w:hint="eastAsia"/>
          <w:b/>
          <w:color w:val="000000"/>
          <w:szCs w:val="21"/>
        </w:rPr>
        <w:t>基础</w:t>
      </w:r>
      <w:r>
        <w:rPr>
          <w:rFonts w:hint="eastAsia"/>
          <w:b/>
          <w:color w:val="000000"/>
          <w:szCs w:val="21"/>
        </w:rPr>
        <w:t>。</w:t>
      </w:r>
    </w:p>
    <w:p w14:paraId="558122A3" w14:textId="77777777" w:rsidR="00A91E91" w:rsidRDefault="00A91E91" w:rsidP="00A91E91">
      <w:pPr>
        <w:ind w:firstLineChars="200" w:firstLine="422"/>
        <w:rPr>
          <w:b/>
          <w:color w:val="000000"/>
          <w:szCs w:val="21"/>
        </w:rPr>
      </w:pPr>
    </w:p>
    <w:p w14:paraId="338D7811" w14:textId="565981CC" w:rsidR="00A91E91" w:rsidRPr="00A91E91" w:rsidRDefault="006D0B8E" w:rsidP="00A91E91">
      <w:pPr>
        <w:ind w:firstLineChars="200" w:firstLine="420"/>
        <w:rPr>
          <w:bCs/>
          <w:color w:val="000000"/>
          <w:szCs w:val="21"/>
        </w:rPr>
      </w:pPr>
      <w:r w:rsidRPr="006D0B8E">
        <w:rPr>
          <w:rFonts w:hint="eastAsia"/>
          <w:bCs/>
          <w:color w:val="000000"/>
          <w:szCs w:val="21"/>
        </w:rPr>
        <w:t>顾明栋</w:t>
      </w:r>
      <w:r w:rsidR="00A91E91" w:rsidRPr="00A91E91">
        <w:rPr>
          <w:rFonts w:hint="eastAsia"/>
          <w:bCs/>
          <w:color w:val="000000"/>
          <w:szCs w:val="21"/>
        </w:rPr>
        <w:t>弥合了中西思想的鸿沟。他通过探讨思想家、学者和知识分子长期关注的关键话题来实现这一</w:t>
      </w:r>
      <w:r w:rsidR="005A62B3">
        <w:rPr>
          <w:rFonts w:hint="eastAsia"/>
          <w:bCs/>
          <w:color w:val="000000"/>
          <w:szCs w:val="21"/>
        </w:rPr>
        <w:t>点</w:t>
      </w:r>
      <w:r w:rsidR="00A91E91" w:rsidRPr="00A91E91">
        <w:rPr>
          <w:rFonts w:hint="eastAsia"/>
          <w:bCs/>
          <w:color w:val="000000"/>
          <w:szCs w:val="21"/>
        </w:rPr>
        <w:t>，努力实现中西思想视野的融合。</w:t>
      </w:r>
      <w:r>
        <w:rPr>
          <w:rFonts w:hint="eastAsia"/>
          <w:bCs/>
          <w:color w:val="000000"/>
          <w:szCs w:val="21"/>
        </w:rPr>
        <w:t>本书的</w:t>
      </w:r>
      <w:r w:rsidR="00A91E91" w:rsidRPr="00A91E91">
        <w:rPr>
          <w:rFonts w:hint="eastAsia"/>
          <w:bCs/>
          <w:color w:val="000000"/>
          <w:szCs w:val="21"/>
        </w:rPr>
        <w:t>研究侧重于中国思想向西方的流动、中国和西方的形而上学，以及两种传统的基本思想，包括道、太极、</w:t>
      </w:r>
      <w:proofErr w:type="gramStart"/>
      <w:r w:rsidR="00A91E91" w:rsidRPr="00A91E91">
        <w:rPr>
          <w:rFonts w:hint="eastAsia"/>
          <w:bCs/>
          <w:color w:val="000000"/>
          <w:szCs w:val="21"/>
        </w:rPr>
        <w:t>逻</w:t>
      </w:r>
      <w:proofErr w:type="gramEnd"/>
      <w:r w:rsidR="00A91E91" w:rsidRPr="00A91E91">
        <w:rPr>
          <w:rFonts w:hint="eastAsia"/>
          <w:bCs/>
          <w:color w:val="000000"/>
          <w:szCs w:val="21"/>
        </w:rPr>
        <w:t>各斯、一、易经、儒家、个人主义和普遍主义。</w:t>
      </w:r>
    </w:p>
    <w:p w14:paraId="687C2387" w14:textId="77777777" w:rsidR="00A91E91" w:rsidRPr="00A91E91" w:rsidRDefault="00A91E91" w:rsidP="00A91E91">
      <w:pPr>
        <w:ind w:firstLineChars="200" w:firstLine="420"/>
        <w:rPr>
          <w:bCs/>
          <w:color w:val="000000"/>
          <w:szCs w:val="21"/>
        </w:rPr>
      </w:pPr>
    </w:p>
    <w:p w14:paraId="6C974476" w14:textId="5453C3CD" w:rsidR="002D02DB" w:rsidRPr="00A91E91" w:rsidRDefault="00A91E91" w:rsidP="00A91E91">
      <w:pPr>
        <w:ind w:firstLineChars="200" w:firstLine="420"/>
        <w:rPr>
          <w:bCs/>
          <w:color w:val="000000"/>
          <w:szCs w:val="21"/>
        </w:rPr>
      </w:pPr>
      <w:r w:rsidRPr="00A91E91">
        <w:rPr>
          <w:rFonts w:hint="eastAsia"/>
          <w:bCs/>
          <w:color w:val="000000"/>
          <w:szCs w:val="21"/>
        </w:rPr>
        <w:t>在探讨这些关键领域时，</w:t>
      </w:r>
      <w:r w:rsidR="0052454B" w:rsidRPr="006D0B8E">
        <w:rPr>
          <w:rFonts w:hint="eastAsia"/>
          <w:bCs/>
          <w:color w:val="000000"/>
          <w:szCs w:val="21"/>
        </w:rPr>
        <w:t>顾明栋</w:t>
      </w:r>
      <w:r w:rsidRPr="00A91E91">
        <w:rPr>
          <w:rFonts w:hint="eastAsia"/>
          <w:bCs/>
          <w:color w:val="000000"/>
          <w:szCs w:val="21"/>
        </w:rPr>
        <w:t>对中西思想中的思想、概念和原则</w:t>
      </w:r>
      <w:r w:rsidR="0052454B">
        <w:rPr>
          <w:rFonts w:hint="eastAsia"/>
          <w:bCs/>
          <w:color w:val="000000"/>
          <w:szCs w:val="21"/>
        </w:rPr>
        <w:t>做出了</w:t>
      </w:r>
      <w:r w:rsidRPr="00A91E91">
        <w:rPr>
          <w:rFonts w:hint="eastAsia"/>
          <w:bCs/>
          <w:color w:val="000000"/>
          <w:szCs w:val="21"/>
        </w:rPr>
        <w:t>新的解读，并为中西思想</w:t>
      </w:r>
      <w:r w:rsidR="0052454B">
        <w:rPr>
          <w:rFonts w:hint="eastAsia"/>
          <w:bCs/>
          <w:color w:val="000000"/>
          <w:szCs w:val="21"/>
        </w:rPr>
        <w:t>提出</w:t>
      </w:r>
      <w:r w:rsidRPr="00A91E91">
        <w:rPr>
          <w:rFonts w:hint="eastAsia"/>
          <w:bCs/>
          <w:color w:val="000000"/>
          <w:szCs w:val="21"/>
        </w:rPr>
        <w:t>了新的思想、见解和概念框架，</w:t>
      </w:r>
      <w:r w:rsidR="0052454B">
        <w:rPr>
          <w:rFonts w:hint="eastAsia"/>
          <w:bCs/>
          <w:color w:val="000000"/>
          <w:szCs w:val="21"/>
        </w:rPr>
        <w:t>使两者相得益彰</w:t>
      </w:r>
      <w:r w:rsidRPr="00A91E91">
        <w:rPr>
          <w:rFonts w:hint="eastAsia"/>
          <w:bCs/>
          <w:color w:val="000000"/>
          <w:szCs w:val="21"/>
        </w:rPr>
        <w:t>。</w:t>
      </w:r>
    </w:p>
    <w:p w14:paraId="022A5A75" w14:textId="2A8EFE1E" w:rsidR="00A5385A" w:rsidRDefault="00A5385A" w:rsidP="008167E8">
      <w:pPr>
        <w:rPr>
          <w:bCs/>
          <w:color w:val="000000"/>
          <w:szCs w:val="21"/>
        </w:rPr>
      </w:pPr>
    </w:p>
    <w:p w14:paraId="4AB79AB1" w14:textId="77777777" w:rsidR="00172647" w:rsidRDefault="0017264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1A97ACEA" w:rsidR="005B0AE2" w:rsidRPr="00C44B8B" w:rsidRDefault="008D449C" w:rsidP="007B1736">
      <w:pPr>
        <w:ind w:firstLineChars="200" w:firstLine="422"/>
        <w:rPr>
          <w:noProof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21D05D" wp14:editId="3946012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91540" cy="1331595"/>
            <wp:effectExtent l="0" t="0" r="3810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76" cy="13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OLE_LINK9"/>
      <w:r w:rsidR="00C44B8B" w:rsidRPr="00C44B8B">
        <w:rPr>
          <w:rFonts w:hint="eastAsia"/>
          <w:b/>
          <w:bCs/>
          <w:noProof/>
        </w:rPr>
        <w:t>顾明栋</w:t>
      </w:r>
      <w:bookmarkEnd w:id="1"/>
      <w:r w:rsidR="00C44B8B">
        <w:rPr>
          <w:rFonts w:hint="eastAsia"/>
          <w:noProof/>
        </w:rPr>
        <w:t>，</w:t>
      </w:r>
      <w:r w:rsidR="00C44B8B" w:rsidRPr="00C44B8B">
        <w:rPr>
          <w:rFonts w:hint="eastAsia"/>
          <w:noProof/>
        </w:rPr>
        <w:t>得克萨斯大学达拉斯分校艺术、人文与技术学院的凯瑟琳·</w:t>
      </w:r>
      <w:r w:rsidR="00C44B8B" w:rsidRPr="00C44B8B">
        <w:rPr>
          <w:rFonts w:hint="eastAsia"/>
          <w:noProof/>
        </w:rPr>
        <w:t>R</w:t>
      </w:r>
      <w:r w:rsidR="00C44B8B" w:rsidRPr="00C44B8B">
        <w:rPr>
          <w:rFonts w:hint="eastAsia"/>
          <w:noProof/>
        </w:rPr>
        <w:t>·塞西尔教授。他的研究领域包括比较文学、批判理论、比较思想和文化研究。他著有《禅</w:t>
      </w:r>
      <w:r w:rsidR="00C44B8B" w:rsidRPr="00C44B8B">
        <w:rPr>
          <w:rFonts w:hint="eastAsia"/>
          <w:noProof/>
        </w:rPr>
        <w:t>/</w:t>
      </w:r>
      <w:r w:rsidR="00C44B8B" w:rsidRPr="00C44B8B">
        <w:rPr>
          <w:rFonts w:hint="eastAsia"/>
          <w:noProof/>
        </w:rPr>
        <w:t>禅的本质与理据与启蒙》（</w:t>
      </w:r>
      <w:r w:rsidR="00C44B8B" w:rsidRPr="00C44B8B">
        <w:rPr>
          <w:i/>
          <w:iCs/>
        </w:rPr>
        <w:t>The Nature and Rationale of Zen/Chan and Enlightenment</w:t>
      </w:r>
      <w:r w:rsidR="00C44B8B">
        <w:rPr>
          <w:rFonts w:hint="eastAsia"/>
        </w:rPr>
        <w:t>，</w:t>
      </w:r>
      <w:r w:rsidR="00C44B8B" w:rsidRPr="00C44B8B">
        <w:rPr>
          <w:rFonts w:hint="eastAsia"/>
          <w:noProof/>
        </w:rPr>
        <w:t>劳特利奇出版社，</w:t>
      </w:r>
      <w:r w:rsidR="00C44B8B" w:rsidRPr="00C44B8B">
        <w:rPr>
          <w:rFonts w:hint="eastAsia"/>
          <w:noProof/>
        </w:rPr>
        <w:t>2024</w:t>
      </w:r>
      <w:r w:rsidR="00C44B8B" w:rsidRPr="00C44B8B">
        <w:rPr>
          <w:rFonts w:hint="eastAsia"/>
          <w:noProof/>
        </w:rPr>
        <w:t>年）、《</w:t>
      </w:r>
      <w:r w:rsidR="00F22A37">
        <w:rPr>
          <w:rFonts w:ascii="Helvetica" w:hAnsi="Helvetica" w:cs="Helvetica"/>
          <w:color w:val="333333"/>
          <w:szCs w:val="21"/>
          <w:shd w:val="clear" w:color="auto" w:fill="FFFFFF"/>
        </w:rPr>
        <w:t>中西语言、诗学、美学批评视域的融合</w:t>
      </w:r>
      <w:r w:rsidR="00C44B8B" w:rsidRPr="00C44B8B">
        <w:rPr>
          <w:rFonts w:hint="eastAsia"/>
          <w:noProof/>
        </w:rPr>
        <w:t>》（</w:t>
      </w:r>
      <w:r w:rsidR="00C44B8B" w:rsidRPr="00C44B8B">
        <w:rPr>
          <w:i/>
          <w:iCs/>
        </w:rPr>
        <w:t>Fusion of Critical Horizons in Chinese and Western Language, Poetics, Aesthetics</w:t>
      </w:r>
      <w:r w:rsidR="00C44B8B">
        <w:rPr>
          <w:rFonts w:hint="eastAsia"/>
        </w:rPr>
        <w:t>，</w:t>
      </w:r>
      <w:r w:rsidR="00C44B8B" w:rsidRPr="00C44B8B">
        <w:rPr>
          <w:rFonts w:hint="eastAsia"/>
          <w:noProof/>
        </w:rPr>
        <w:t>帕尔格雷夫·麦克米伦出版社，</w:t>
      </w:r>
      <w:r w:rsidR="00C44B8B" w:rsidRPr="00C44B8B">
        <w:rPr>
          <w:rFonts w:hint="eastAsia"/>
          <w:noProof/>
        </w:rPr>
        <w:t>2021</w:t>
      </w:r>
      <w:r w:rsidR="00C44B8B" w:rsidRPr="00C44B8B">
        <w:rPr>
          <w:rFonts w:hint="eastAsia"/>
          <w:noProof/>
        </w:rPr>
        <w:t>年）、</w:t>
      </w:r>
      <w:r w:rsidR="00C44B8B">
        <w:rPr>
          <w:rFonts w:hint="eastAsia"/>
          <w:noProof/>
        </w:rPr>
        <w:t>《</w:t>
      </w:r>
      <w:r w:rsidR="00C44B8B" w:rsidRPr="00C44B8B">
        <w:rPr>
          <w:rFonts w:hint="eastAsia"/>
          <w:noProof/>
        </w:rPr>
        <w:t>汉学：东方主义与后殖民主义的替代</w:t>
      </w:r>
      <w:r w:rsidR="00C44B8B">
        <w:rPr>
          <w:rFonts w:hint="eastAsia"/>
          <w:noProof/>
        </w:rPr>
        <w:t>》</w:t>
      </w:r>
      <w:r w:rsidR="00C44B8B" w:rsidRPr="00C44B8B">
        <w:rPr>
          <w:rFonts w:hint="eastAsia"/>
          <w:noProof/>
        </w:rPr>
        <w:t>（</w:t>
      </w:r>
      <w:proofErr w:type="spellStart"/>
      <w:r w:rsidR="00C44B8B" w:rsidRPr="00C44B8B">
        <w:rPr>
          <w:i/>
          <w:iCs/>
        </w:rPr>
        <w:t>Sinologism</w:t>
      </w:r>
      <w:proofErr w:type="spellEnd"/>
      <w:r w:rsidR="00C44B8B" w:rsidRPr="00C44B8B">
        <w:rPr>
          <w:i/>
          <w:iCs/>
        </w:rPr>
        <w:t>: An Alternative to Orientalism and Post-colonialism</w:t>
      </w:r>
      <w:r w:rsidR="00C44B8B">
        <w:rPr>
          <w:rFonts w:hint="eastAsia"/>
        </w:rPr>
        <w:t>，</w:t>
      </w:r>
      <w:r w:rsidR="00C44B8B" w:rsidRPr="00C44B8B">
        <w:rPr>
          <w:rFonts w:hint="eastAsia"/>
          <w:noProof/>
        </w:rPr>
        <w:t>劳特利奇出版社，</w:t>
      </w:r>
      <w:r w:rsidR="00C44B8B" w:rsidRPr="00C44B8B">
        <w:rPr>
          <w:rFonts w:hint="eastAsia"/>
          <w:noProof/>
        </w:rPr>
        <w:t>20</w:t>
      </w:r>
      <w:bookmarkStart w:id="2" w:name="_GoBack"/>
      <w:bookmarkEnd w:id="2"/>
      <w:r w:rsidR="00C44B8B" w:rsidRPr="00C44B8B">
        <w:rPr>
          <w:rFonts w:hint="eastAsia"/>
          <w:noProof/>
        </w:rPr>
        <w:t>13</w:t>
      </w:r>
      <w:r w:rsidR="00C44B8B" w:rsidRPr="00C44B8B">
        <w:rPr>
          <w:rFonts w:hint="eastAsia"/>
          <w:noProof/>
        </w:rPr>
        <w:t>年）、</w:t>
      </w:r>
      <w:r w:rsidR="00F22A37">
        <w:rPr>
          <w:rFonts w:hint="eastAsia"/>
          <w:noProof/>
        </w:rPr>
        <w:t>《</w:t>
      </w:r>
      <w:r w:rsidR="00C44B8B" w:rsidRPr="00C44B8B">
        <w:rPr>
          <w:rFonts w:hint="eastAsia"/>
          <w:noProof/>
        </w:rPr>
        <w:t>中国读写理论</w:t>
      </w:r>
      <w:r w:rsidR="00F22A37">
        <w:rPr>
          <w:rFonts w:hint="eastAsia"/>
          <w:noProof/>
        </w:rPr>
        <w:t>》</w:t>
      </w:r>
      <w:r w:rsidR="00C44B8B" w:rsidRPr="00C44B8B">
        <w:rPr>
          <w:rFonts w:hint="eastAsia"/>
          <w:noProof/>
        </w:rPr>
        <w:t>（</w:t>
      </w:r>
      <w:r w:rsidR="00F22A37" w:rsidRPr="00F22A37">
        <w:rPr>
          <w:i/>
          <w:iCs/>
        </w:rPr>
        <w:t>Chinese Theories of Reading and Writing</w:t>
      </w:r>
      <w:r w:rsidR="00F22A37">
        <w:rPr>
          <w:rFonts w:hint="eastAsia"/>
        </w:rPr>
        <w:t>，</w:t>
      </w:r>
      <w:r w:rsidR="00C44B8B" w:rsidRPr="00C44B8B">
        <w:rPr>
          <w:rFonts w:hint="eastAsia"/>
          <w:noProof/>
        </w:rPr>
        <w:t>纽约州立大学出版社，</w:t>
      </w:r>
      <w:r w:rsidR="00C44B8B" w:rsidRPr="00C44B8B">
        <w:rPr>
          <w:rFonts w:hint="eastAsia"/>
          <w:noProof/>
        </w:rPr>
        <w:t>2005</w:t>
      </w:r>
      <w:r w:rsidR="00C44B8B" w:rsidRPr="00C44B8B">
        <w:rPr>
          <w:rFonts w:hint="eastAsia"/>
          <w:noProof/>
        </w:rPr>
        <w:t>年）、</w:t>
      </w:r>
      <w:r w:rsidR="00F22A37">
        <w:rPr>
          <w:rFonts w:hint="eastAsia"/>
          <w:noProof/>
        </w:rPr>
        <w:t>《中国</w:t>
      </w:r>
      <w:r w:rsidR="00C44B8B" w:rsidRPr="00C44B8B">
        <w:rPr>
          <w:rFonts w:hint="eastAsia"/>
          <w:noProof/>
        </w:rPr>
        <w:t>小说理论</w:t>
      </w:r>
      <w:r w:rsidR="00F22A37">
        <w:rPr>
          <w:rFonts w:hint="eastAsia"/>
          <w:noProof/>
        </w:rPr>
        <w:t>》</w:t>
      </w:r>
      <w:r w:rsidR="00C44B8B" w:rsidRPr="00C44B8B">
        <w:rPr>
          <w:rFonts w:hint="eastAsia"/>
          <w:noProof/>
        </w:rPr>
        <w:t>（</w:t>
      </w:r>
      <w:r w:rsidR="00F22A37" w:rsidRPr="00F22A37">
        <w:rPr>
          <w:i/>
          <w:iCs/>
        </w:rPr>
        <w:t>Chinese Theories of Fiction</w:t>
      </w:r>
      <w:r w:rsidR="00F22A37">
        <w:rPr>
          <w:rFonts w:hint="eastAsia"/>
        </w:rPr>
        <w:t>，</w:t>
      </w:r>
      <w:r w:rsidR="00C44B8B" w:rsidRPr="00C44B8B">
        <w:rPr>
          <w:rFonts w:hint="eastAsia"/>
          <w:noProof/>
        </w:rPr>
        <w:t>纽约市立大学出版社，</w:t>
      </w:r>
      <w:r w:rsidR="00C44B8B" w:rsidRPr="00C44B8B">
        <w:rPr>
          <w:rFonts w:hint="eastAsia"/>
          <w:noProof/>
        </w:rPr>
        <w:t>2006</w:t>
      </w:r>
      <w:r w:rsidR="00C44B8B" w:rsidRPr="00C44B8B">
        <w:rPr>
          <w:rFonts w:hint="eastAsia"/>
          <w:noProof/>
        </w:rPr>
        <w:t>年）以及</w:t>
      </w:r>
      <w:r w:rsidR="00C44B8B" w:rsidRPr="00C44B8B">
        <w:rPr>
          <w:rFonts w:hint="eastAsia"/>
          <w:noProof/>
        </w:rPr>
        <w:t>190</w:t>
      </w:r>
      <w:r w:rsidR="00C44B8B" w:rsidRPr="00C44B8B">
        <w:rPr>
          <w:rFonts w:hint="eastAsia"/>
          <w:noProof/>
        </w:rPr>
        <w:t>多篇中英文文章。</w:t>
      </w:r>
    </w:p>
    <w:p w14:paraId="3146E75E" w14:textId="77777777" w:rsidR="00C44B8B" w:rsidRDefault="00C44B8B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E71F71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D3A51" w:rsidRPr="00FD3A51">
        <w:rPr>
          <w:rFonts w:hint="eastAsia"/>
          <w:color w:val="000000"/>
          <w:szCs w:val="21"/>
        </w:rPr>
        <w:t>这本由资深学者</w:t>
      </w:r>
      <w:bookmarkStart w:id="3" w:name="OLE_LINK10"/>
      <w:r w:rsidR="00FD3A51" w:rsidRPr="00FD3A51">
        <w:rPr>
          <w:rFonts w:hint="eastAsia"/>
          <w:color w:val="000000"/>
          <w:szCs w:val="21"/>
        </w:rPr>
        <w:t>顾明栋</w:t>
      </w:r>
      <w:bookmarkEnd w:id="3"/>
      <w:r w:rsidR="00FD3A51" w:rsidRPr="00FD3A51">
        <w:rPr>
          <w:rFonts w:hint="eastAsia"/>
          <w:color w:val="000000"/>
          <w:szCs w:val="21"/>
        </w:rPr>
        <w:t>撰写的新专著，是他毕生对东西方在哲学视野融合的知识</w:t>
      </w:r>
      <w:r w:rsidR="00FD3A51">
        <w:rPr>
          <w:rFonts w:hint="eastAsia"/>
          <w:color w:val="000000"/>
          <w:szCs w:val="21"/>
        </w:rPr>
        <w:t>积累</w:t>
      </w:r>
      <w:r w:rsidR="00FD3A51" w:rsidRPr="00FD3A51">
        <w:rPr>
          <w:rFonts w:hint="eastAsia"/>
          <w:color w:val="000000"/>
          <w:szCs w:val="21"/>
        </w:rPr>
        <w:t>和批判反思的</w:t>
      </w:r>
      <w:r w:rsidR="00FD3A51">
        <w:rPr>
          <w:rFonts w:hint="eastAsia"/>
          <w:color w:val="000000"/>
          <w:szCs w:val="21"/>
        </w:rPr>
        <w:t>集大成者</w:t>
      </w:r>
      <w:r w:rsidR="00FD3A51" w:rsidRPr="00FD3A51">
        <w:rPr>
          <w:rFonts w:hint="eastAsia"/>
          <w:color w:val="000000"/>
          <w:szCs w:val="21"/>
        </w:rPr>
        <w:t>。顾</w:t>
      </w:r>
      <w:r w:rsidR="00FD3A51">
        <w:rPr>
          <w:rFonts w:hint="eastAsia"/>
          <w:color w:val="000000"/>
          <w:szCs w:val="21"/>
        </w:rPr>
        <w:t>教授</w:t>
      </w:r>
      <w:r w:rsidR="00FD3A51" w:rsidRPr="00FD3A51">
        <w:rPr>
          <w:rFonts w:hint="eastAsia"/>
          <w:color w:val="000000"/>
          <w:szCs w:val="21"/>
        </w:rPr>
        <w:t>首先引导我们了解</w:t>
      </w:r>
      <w:r w:rsidR="00FD3A51">
        <w:rPr>
          <w:rFonts w:hint="eastAsia"/>
          <w:color w:val="000000"/>
          <w:szCs w:val="21"/>
        </w:rPr>
        <w:t>两种</w:t>
      </w:r>
      <w:r w:rsidR="00FD3A51" w:rsidRPr="00FD3A51">
        <w:rPr>
          <w:rFonts w:hint="eastAsia"/>
          <w:color w:val="000000"/>
          <w:szCs w:val="21"/>
        </w:rPr>
        <w:t>文化相遇的历史，然后严谨而富有洞察力</w:t>
      </w:r>
      <w:r w:rsidR="00FD3A51">
        <w:rPr>
          <w:rFonts w:hint="eastAsia"/>
          <w:color w:val="000000"/>
          <w:szCs w:val="21"/>
        </w:rPr>
        <w:t>地</w:t>
      </w:r>
      <w:r w:rsidR="00FD3A51" w:rsidRPr="00FD3A51">
        <w:rPr>
          <w:rFonts w:hint="eastAsia"/>
          <w:color w:val="000000"/>
          <w:szCs w:val="21"/>
        </w:rPr>
        <w:t>描述</w:t>
      </w:r>
      <w:r w:rsidR="00FD3A51">
        <w:rPr>
          <w:rFonts w:hint="eastAsia"/>
          <w:color w:val="000000"/>
          <w:szCs w:val="21"/>
        </w:rPr>
        <w:t>了</w:t>
      </w:r>
      <w:r w:rsidR="00FD3A51" w:rsidRPr="00FD3A51">
        <w:rPr>
          <w:rFonts w:hint="eastAsia"/>
          <w:color w:val="000000"/>
          <w:szCs w:val="21"/>
        </w:rPr>
        <w:t>不同叙事的</w:t>
      </w:r>
      <w:r w:rsidR="00FD3A51">
        <w:rPr>
          <w:rFonts w:hint="eastAsia"/>
          <w:color w:val="000000"/>
          <w:szCs w:val="21"/>
        </w:rPr>
        <w:t>关键</w:t>
      </w:r>
      <w:r w:rsidR="00FD3A51" w:rsidRPr="00FD3A51">
        <w:rPr>
          <w:rFonts w:hint="eastAsia"/>
          <w:color w:val="000000"/>
          <w:szCs w:val="21"/>
        </w:rPr>
        <w:t>实质。他</w:t>
      </w:r>
      <w:r w:rsidR="00111687">
        <w:rPr>
          <w:rFonts w:hint="eastAsia"/>
          <w:color w:val="000000"/>
          <w:szCs w:val="21"/>
        </w:rPr>
        <w:t>在总结</w:t>
      </w:r>
      <w:r w:rsidR="00FD3A51" w:rsidRPr="00FD3A51">
        <w:rPr>
          <w:rFonts w:hint="eastAsia"/>
          <w:color w:val="000000"/>
          <w:szCs w:val="21"/>
        </w:rPr>
        <w:t>，而不是简单的描述，他在寻找激活我们彼此之间哲学差异的方法，从而丰富彼此的知识</w:t>
      </w:r>
      <w:r w:rsidR="00111687">
        <w:rPr>
          <w:rFonts w:hint="eastAsia"/>
          <w:color w:val="000000"/>
          <w:szCs w:val="21"/>
        </w:rPr>
        <w:t>，使生活大不相同</w:t>
      </w:r>
      <w:r w:rsidR="00FD3A51" w:rsidRPr="00FD3A51">
        <w:rPr>
          <w:rFonts w:hint="eastAsia"/>
          <w:color w:val="000000"/>
          <w:szCs w:val="21"/>
        </w:rPr>
        <w:t>。事实上，他坚定不移的目标是赋予每种传统自己的声音，并允许它以自己的方式与另一种传统互动，从而实现相互的知识赋权</w:t>
      </w:r>
      <w:r w:rsidR="001C42BA" w:rsidRPr="001C42B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80D12A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11687" w:rsidRPr="00111687">
        <w:rPr>
          <w:rFonts w:hint="eastAsia"/>
          <w:color w:val="000000"/>
          <w:szCs w:val="21"/>
        </w:rPr>
        <w:t>罗杰·</w:t>
      </w:r>
      <w:r w:rsidR="00111687" w:rsidRPr="00111687">
        <w:rPr>
          <w:rFonts w:hint="eastAsia"/>
          <w:color w:val="000000"/>
          <w:szCs w:val="21"/>
        </w:rPr>
        <w:t>T</w:t>
      </w:r>
      <w:r w:rsidR="00111687" w:rsidRPr="00111687">
        <w:rPr>
          <w:rFonts w:hint="eastAsia"/>
          <w:color w:val="000000"/>
          <w:szCs w:val="21"/>
        </w:rPr>
        <w:t>·艾姆斯</w:t>
      </w:r>
      <w:r>
        <w:rPr>
          <w:rFonts w:hint="eastAsia"/>
          <w:color w:val="000000"/>
          <w:szCs w:val="21"/>
        </w:rPr>
        <w:t>（</w:t>
      </w:r>
      <w:r w:rsidR="00111687">
        <w:t>Roger T. Ames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111687" w:rsidRPr="00111687">
        <w:rPr>
          <w:rFonts w:hint="eastAsia"/>
          <w:color w:val="000000"/>
          <w:szCs w:val="21"/>
        </w:rPr>
        <w:t>北京大学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48B2818" w:rsidR="004912CC" w:rsidRDefault="004912CC" w:rsidP="00A5385A">
      <w:pPr>
        <w:rPr>
          <w:bCs/>
          <w:color w:val="000000"/>
          <w:szCs w:val="21"/>
        </w:rPr>
      </w:pPr>
    </w:p>
    <w:p w14:paraId="23067D56" w14:textId="2F79AF4D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E9072B" w:rsidRPr="00E9072B">
        <w:rPr>
          <w:rFonts w:hint="eastAsia"/>
          <w:b/>
          <w:bCs/>
          <w:color w:val="000000"/>
          <w:sz w:val="30"/>
          <w:szCs w:val="30"/>
        </w:rPr>
        <w:t>中西思想中知识视野的融合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70E5EC44" w:rsidR="001F766E" w:rsidRDefault="00E9072B" w:rsidP="00C43C62">
      <w:pPr>
        <w:jc w:val="center"/>
        <w:rPr>
          <w:bCs/>
          <w:color w:val="000000"/>
          <w:szCs w:val="21"/>
        </w:rPr>
      </w:pPr>
      <w:r w:rsidRPr="00E9072B">
        <w:rPr>
          <w:rFonts w:hint="eastAsia"/>
          <w:bCs/>
          <w:color w:val="000000"/>
          <w:szCs w:val="21"/>
        </w:rPr>
        <w:t>图</w:t>
      </w:r>
      <w:r>
        <w:rPr>
          <w:rFonts w:hint="eastAsia"/>
          <w:bCs/>
          <w:color w:val="000000"/>
          <w:szCs w:val="21"/>
        </w:rPr>
        <w:t>片</w:t>
      </w:r>
      <w:r w:rsidRPr="00E9072B">
        <w:rPr>
          <w:rFonts w:hint="eastAsia"/>
          <w:bCs/>
          <w:color w:val="000000"/>
          <w:szCs w:val="21"/>
        </w:rPr>
        <w:t>列表</w:t>
      </w:r>
    </w:p>
    <w:p w14:paraId="1293EE12" w14:textId="6D81D08C" w:rsidR="00E9072B" w:rsidRDefault="00E9072B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282A7842" w14:textId="005436F3" w:rsidR="00E9072B" w:rsidRDefault="00E9072B" w:rsidP="00C43C62">
      <w:pPr>
        <w:jc w:val="center"/>
        <w:rPr>
          <w:bCs/>
          <w:color w:val="000000"/>
          <w:szCs w:val="21"/>
        </w:rPr>
      </w:pPr>
    </w:p>
    <w:p w14:paraId="39CCB9E1" w14:textId="6C12C661" w:rsidR="00E9072B" w:rsidRDefault="00E9072B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序言：</w:t>
      </w:r>
      <w:r w:rsidRPr="00E9072B">
        <w:rPr>
          <w:rFonts w:hint="eastAsia"/>
          <w:bCs/>
          <w:color w:val="000000"/>
          <w:szCs w:val="21"/>
        </w:rPr>
        <w:t>两种知识视野</w:t>
      </w:r>
    </w:p>
    <w:p w14:paraId="27517917" w14:textId="7B9F38F3" w:rsidR="00E9072B" w:rsidRDefault="00E9072B" w:rsidP="00C43C62">
      <w:pPr>
        <w:jc w:val="center"/>
        <w:rPr>
          <w:bCs/>
          <w:color w:val="000000"/>
          <w:szCs w:val="21"/>
        </w:rPr>
      </w:pPr>
    </w:p>
    <w:p w14:paraId="2658BB10" w14:textId="34D672B0" w:rsidR="00E9072B" w:rsidRPr="00E9072B" w:rsidRDefault="00E9072B" w:rsidP="00C43C62">
      <w:pPr>
        <w:jc w:val="center"/>
        <w:rPr>
          <w:b/>
          <w:color w:val="000000"/>
          <w:szCs w:val="21"/>
        </w:rPr>
      </w:pPr>
      <w:r w:rsidRPr="00E9072B">
        <w:rPr>
          <w:rFonts w:hint="eastAsia"/>
          <w:b/>
          <w:color w:val="000000"/>
          <w:szCs w:val="21"/>
        </w:rPr>
        <w:t>第一部分：中国与西方的知识鸿沟</w:t>
      </w:r>
    </w:p>
    <w:p w14:paraId="7EFB9903" w14:textId="1E88D84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E9072B" w:rsidRPr="00E9072B">
        <w:rPr>
          <w:rFonts w:hint="eastAsia"/>
          <w:bCs/>
          <w:color w:val="000000"/>
          <w:szCs w:val="21"/>
        </w:rPr>
        <w:t>西方中心主义与中国思想</w:t>
      </w:r>
    </w:p>
    <w:p w14:paraId="06B58C35" w14:textId="3D6612D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E9072B" w:rsidRPr="00E9072B">
        <w:rPr>
          <w:rFonts w:hint="eastAsia"/>
          <w:bCs/>
          <w:color w:val="000000"/>
          <w:szCs w:val="21"/>
        </w:rPr>
        <w:t>作为知识桥梁的形而上学对话</w:t>
      </w:r>
    </w:p>
    <w:p w14:paraId="41AE05B4" w14:textId="569DD77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E9072B" w:rsidRPr="00E9072B">
        <w:rPr>
          <w:rFonts w:hint="eastAsia"/>
          <w:bCs/>
          <w:color w:val="000000"/>
          <w:szCs w:val="21"/>
        </w:rPr>
        <w:t>东方如何与西方在</w:t>
      </w:r>
      <w:r w:rsidR="00E9072B">
        <w:rPr>
          <w:rFonts w:hint="eastAsia"/>
          <w:bCs/>
          <w:color w:val="000000"/>
          <w:szCs w:val="21"/>
        </w:rPr>
        <w:t>知识</w:t>
      </w:r>
      <w:r w:rsidR="00E9072B" w:rsidRPr="00E9072B">
        <w:rPr>
          <w:rFonts w:hint="eastAsia"/>
          <w:bCs/>
          <w:color w:val="000000"/>
          <w:szCs w:val="21"/>
        </w:rPr>
        <w:t>上实现平等？</w:t>
      </w:r>
    </w:p>
    <w:p w14:paraId="005FB0AC" w14:textId="7209720D" w:rsidR="00AF5EA6" w:rsidRDefault="00AF5EA6" w:rsidP="00C43C62">
      <w:pPr>
        <w:jc w:val="center"/>
        <w:rPr>
          <w:bCs/>
          <w:color w:val="000000"/>
          <w:szCs w:val="21"/>
        </w:rPr>
      </w:pPr>
    </w:p>
    <w:p w14:paraId="6F694612" w14:textId="3EED616B" w:rsidR="00AF5EA6" w:rsidRPr="0017409C" w:rsidRDefault="00AF5EA6" w:rsidP="00C43C62">
      <w:pPr>
        <w:jc w:val="center"/>
        <w:rPr>
          <w:b/>
          <w:color w:val="000000"/>
          <w:szCs w:val="21"/>
        </w:rPr>
      </w:pPr>
      <w:r w:rsidRPr="0017409C">
        <w:rPr>
          <w:rFonts w:hint="eastAsia"/>
          <w:b/>
          <w:color w:val="000000"/>
          <w:szCs w:val="21"/>
        </w:rPr>
        <w:t>第二部分：</w:t>
      </w:r>
      <w:r w:rsidR="0017409C" w:rsidRPr="0017409C">
        <w:rPr>
          <w:rFonts w:hint="eastAsia"/>
          <w:b/>
          <w:color w:val="000000"/>
          <w:szCs w:val="21"/>
        </w:rPr>
        <w:t>中西形而上学的首要原则</w:t>
      </w:r>
    </w:p>
    <w:p w14:paraId="13947FCA" w14:textId="75D556FB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FF02A5" w:rsidRPr="00FF02A5">
        <w:rPr>
          <w:rFonts w:hint="eastAsia"/>
          <w:bCs/>
          <w:color w:val="000000"/>
          <w:szCs w:val="21"/>
        </w:rPr>
        <w:t>道、太极与跨文化</w:t>
      </w:r>
      <w:r w:rsidR="00FF02A5">
        <w:rPr>
          <w:rFonts w:hint="eastAsia"/>
          <w:bCs/>
          <w:color w:val="000000"/>
          <w:szCs w:val="21"/>
        </w:rPr>
        <w:t>的</w:t>
      </w:r>
      <w:r w:rsidR="00FF02A5" w:rsidRPr="00FF02A5">
        <w:rPr>
          <w:rFonts w:hint="eastAsia"/>
          <w:bCs/>
          <w:color w:val="000000"/>
          <w:szCs w:val="21"/>
        </w:rPr>
        <w:t>元符号</w:t>
      </w:r>
    </w:p>
    <w:p w14:paraId="6BA01C31" w14:textId="6BAAE838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FF02A5" w:rsidRPr="00FF02A5">
        <w:rPr>
          <w:rFonts w:hint="eastAsia"/>
          <w:bCs/>
          <w:color w:val="000000"/>
          <w:szCs w:val="21"/>
        </w:rPr>
        <w:t>道、太极与心学</w:t>
      </w:r>
    </w:p>
    <w:p w14:paraId="46B2AF55" w14:textId="249D617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FF02A5" w:rsidRPr="00FF02A5">
        <w:rPr>
          <w:rFonts w:hint="eastAsia"/>
          <w:bCs/>
          <w:color w:val="000000"/>
          <w:szCs w:val="21"/>
        </w:rPr>
        <w:t>道、</w:t>
      </w:r>
      <w:proofErr w:type="gramStart"/>
      <w:r w:rsidR="00FF02A5" w:rsidRPr="00FF02A5">
        <w:rPr>
          <w:rFonts w:hint="eastAsia"/>
          <w:bCs/>
          <w:color w:val="000000"/>
          <w:szCs w:val="21"/>
        </w:rPr>
        <w:t>逻</w:t>
      </w:r>
      <w:proofErr w:type="gramEnd"/>
      <w:r w:rsidR="00FF02A5" w:rsidRPr="00FF02A5">
        <w:rPr>
          <w:rFonts w:hint="eastAsia"/>
          <w:bCs/>
          <w:color w:val="000000"/>
          <w:szCs w:val="21"/>
        </w:rPr>
        <w:t>各斯和</w:t>
      </w:r>
      <w:proofErr w:type="gramStart"/>
      <w:r w:rsidR="00FF02A5" w:rsidRPr="00FF02A5">
        <w:rPr>
          <w:rFonts w:hint="eastAsia"/>
          <w:bCs/>
          <w:color w:val="000000"/>
          <w:szCs w:val="21"/>
        </w:rPr>
        <w:t>一</w:t>
      </w:r>
      <w:proofErr w:type="gramEnd"/>
      <w:r w:rsidR="00FF02A5" w:rsidRPr="00FF02A5">
        <w:rPr>
          <w:rFonts w:hint="eastAsia"/>
          <w:bCs/>
          <w:color w:val="000000"/>
          <w:szCs w:val="21"/>
        </w:rPr>
        <w:t>：一个共同的概念基础</w:t>
      </w:r>
    </w:p>
    <w:p w14:paraId="44B0E1CE" w14:textId="50D371EE" w:rsidR="00FF02A5" w:rsidRDefault="00FF02A5" w:rsidP="00C43C62">
      <w:pPr>
        <w:jc w:val="center"/>
        <w:rPr>
          <w:bCs/>
          <w:color w:val="000000"/>
          <w:szCs w:val="21"/>
        </w:rPr>
      </w:pPr>
    </w:p>
    <w:p w14:paraId="5AC685FC" w14:textId="420E7386" w:rsidR="00FF02A5" w:rsidRPr="00FF02A5" w:rsidRDefault="00FF02A5" w:rsidP="00C43C62">
      <w:pPr>
        <w:jc w:val="center"/>
        <w:rPr>
          <w:b/>
          <w:color w:val="000000"/>
          <w:szCs w:val="21"/>
        </w:rPr>
      </w:pPr>
      <w:r w:rsidRPr="00FF02A5">
        <w:rPr>
          <w:rFonts w:hint="eastAsia"/>
          <w:b/>
          <w:color w:val="000000"/>
          <w:szCs w:val="21"/>
        </w:rPr>
        <w:t>第三部分：从形而上学到伦理学问题</w:t>
      </w:r>
    </w:p>
    <w:p w14:paraId="5746CEB6" w14:textId="59553F8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FF02A5" w:rsidRPr="00FF02A5">
        <w:rPr>
          <w:rFonts w:hint="eastAsia"/>
          <w:bCs/>
          <w:color w:val="000000"/>
          <w:szCs w:val="21"/>
        </w:rPr>
        <w:t>儒家伦理与世界</w:t>
      </w:r>
      <w:r w:rsidR="00FF02A5">
        <w:rPr>
          <w:rFonts w:hint="eastAsia"/>
          <w:bCs/>
          <w:color w:val="000000"/>
          <w:szCs w:val="21"/>
        </w:rPr>
        <w:t>的</w:t>
      </w:r>
      <w:r w:rsidR="00FF02A5" w:rsidRPr="00FF02A5">
        <w:rPr>
          <w:rFonts w:hint="eastAsia"/>
          <w:bCs/>
          <w:color w:val="000000"/>
          <w:szCs w:val="21"/>
        </w:rPr>
        <w:t>精神秩序</w:t>
      </w:r>
    </w:p>
    <w:p w14:paraId="48F1D432" w14:textId="429EFA38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第八章：</w:t>
      </w:r>
      <w:r w:rsidR="00FF02A5" w:rsidRPr="00FF02A5">
        <w:rPr>
          <w:rFonts w:hint="eastAsia"/>
          <w:bCs/>
          <w:color w:val="000000"/>
          <w:szCs w:val="21"/>
        </w:rPr>
        <w:t>个人主义与儒家</w:t>
      </w:r>
      <w:r w:rsidR="00FF02A5">
        <w:rPr>
          <w:rFonts w:hint="eastAsia"/>
          <w:bCs/>
          <w:color w:val="000000"/>
          <w:szCs w:val="21"/>
        </w:rPr>
        <w:t>修身观念</w:t>
      </w:r>
    </w:p>
    <w:p w14:paraId="711A75E6" w14:textId="7F25A35B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FF02A5" w:rsidRPr="00FF02A5">
        <w:rPr>
          <w:rFonts w:hint="eastAsia"/>
          <w:bCs/>
          <w:color w:val="000000"/>
          <w:szCs w:val="21"/>
        </w:rPr>
        <w:t>全球化时代的儒学现代化</w:t>
      </w:r>
    </w:p>
    <w:p w14:paraId="36949B43" w14:textId="1C0BDB19" w:rsidR="002E09CC" w:rsidRDefault="002E09CC" w:rsidP="00C43C62">
      <w:pPr>
        <w:jc w:val="center"/>
        <w:rPr>
          <w:bCs/>
          <w:color w:val="000000"/>
          <w:szCs w:val="21"/>
        </w:rPr>
      </w:pPr>
    </w:p>
    <w:p w14:paraId="0DE113C5" w14:textId="6739A066" w:rsidR="00FF02A5" w:rsidRDefault="00FF02A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</w:t>
      </w:r>
      <w:r w:rsidRPr="00FF02A5">
        <w:rPr>
          <w:rFonts w:hint="eastAsia"/>
          <w:bCs/>
          <w:color w:val="000000"/>
          <w:szCs w:val="21"/>
        </w:rPr>
        <w:t>走向跨文化普遍主义</w:t>
      </w:r>
    </w:p>
    <w:p w14:paraId="28CB4E36" w14:textId="77777777" w:rsidR="00FF02A5" w:rsidRDefault="00FF02A5" w:rsidP="00C43C62">
      <w:pPr>
        <w:jc w:val="center"/>
        <w:rPr>
          <w:bCs/>
          <w:color w:val="000000"/>
          <w:szCs w:val="21"/>
        </w:rPr>
      </w:pPr>
    </w:p>
    <w:p w14:paraId="1F8FD40E" w14:textId="1EED98CE" w:rsidR="00FF02A5" w:rsidRDefault="00FF02A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0B9BDCF1" w14:textId="03026D62" w:rsidR="002E09CC" w:rsidRP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73AE5" w14:textId="77777777" w:rsidR="00BF02EF" w:rsidRDefault="00BF02EF">
      <w:r>
        <w:separator/>
      </w:r>
    </w:p>
  </w:endnote>
  <w:endnote w:type="continuationSeparator" w:id="0">
    <w:p w14:paraId="6E3A4FB8" w14:textId="77777777" w:rsidR="00BF02EF" w:rsidRDefault="00B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D15F5" w14:textId="77777777" w:rsidR="00BF02EF" w:rsidRDefault="00BF02EF">
      <w:r>
        <w:separator/>
      </w:r>
    </w:p>
  </w:footnote>
  <w:footnote w:type="continuationSeparator" w:id="0">
    <w:p w14:paraId="119FA106" w14:textId="77777777" w:rsidR="00BF02EF" w:rsidRDefault="00BF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1687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47"/>
    <w:rsid w:val="001726C7"/>
    <w:rsid w:val="0017409C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732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1D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363C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454B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36"/>
    <w:rsid w:val="00590790"/>
    <w:rsid w:val="005935B8"/>
    <w:rsid w:val="005974BA"/>
    <w:rsid w:val="00597BF3"/>
    <w:rsid w:val="005A5D4B"/>
    <w:rsid w:val="005A62B3"/>
    <w:rsid w:val="005A778F"/>
    <w:rsid w:val="005B0AE2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16EF"/>
    <w:rsid w:val="005F20CE"/>
    <w:rsid w:val="005F2EC6"/>
    <w:rsid w:val="005F4D4D"/>
    <w:rsid w:val="005F5420"/>
    <w:rsid w:val="005F5550"/>
    <w:rsid w:val="005F6BCF"/>
    <w:rsid w:val="00602D94"/>
    <w:rsid w:val="0060467A"/>
    <w:rsid w:val="006049ED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0B8E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6969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736"/>
    <w:rsid w:val="007B19B0"/>
    <w:rsid w:val="007B1AFA"/>
    <w:rsid w:val="007B3A95"/>
    <w:rsid w:val="007B4343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1A0B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372"/>
    <w:rsid w:val="008D449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243C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0E77"/>
    <w:rsid w:val="00A71C5F"/>
    <w:rsid w:val="00A71EAE"/>
    <w:rsid w:val="00A7604E"/>
    <w:rsid w:val="00A81CC4"/>
    <w:rsid w:val="00A866EC"/>
    <w:rsid w:val="00A86BB7"/>
    <w:rsid w:val="00A90D6D"/>
    <w:rsid w:val="00A90FC8"/>
    <w:rsid w:val="00A91D49"/>
    <w:rsid w:val="00A91E91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1B1E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5EA6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0CE7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35D9"/>
    <w:rsid w:val="00BB38B3"/>
    <w:rsid w:val="00BB493B"/>
    <w:rsid w:val="00BB6A0E"/>
    <w:rsid w:val="00BB6E9B"/>
    <w:rsid w:val="00BC1F4C"/>
    <w:rsid w:val="00BC3360"/>
    <w:rsid w:val="00BC49C4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2EF"/>
    <w:rsid w:val="00BF20A3"/>
    <w:rsid w:val="00BF237B"/>
    <w:rsid w:val="00BF295E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4B8B"/>
    <w:rsid w:val="00C5650D"/>
    <w:rsid w:val="00C63061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3A8B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ACA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072B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2A37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5414"/>
    <w:rsid w:val="00F57001"/>
    <w:rsid w:val="00F578E8"/>
    <w:rsid w:val="00F57900"/>
    <w:rsid w:val="00F66841"/>
    <w:rsid w:val="00F668A4"/>
    <w:rsid w:val="00F66B6F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A51"/>
    <w:rsid w:val="00FD3BC4"/>
    <w:rsid w:val="00FE00CD"/>
    <w:rsid w:val="00FE0374"/>
    <w:rsid w:val="00FE0B3A"/>
    <w:rsid w:val="00FF01D6"/>
    <w:rsid w:val="00FF02A5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06A6-B88F-44E0-8019-5B10A65E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1064</Words>
  <Characters>1512</Characters>
  <Application>Microsoft Office Word</Application>
  <DocSecurity>0</DocSecurity>
  <Lines>84</Lines>
  <Paragraphs>75</Paragraphs>
  <ScaleCrop>false</ScaleCrop>
  <Company>2ndSpAcE</Company>
  <LinksUpToDate>false</LinksUpToDate>
  <CharactersWithSpaces>2501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95</cp:revision>
  <cp:lastPrinted>2005-06-10T06:33:00Z</cp:lastPrinted>
  <dcterms:created xsi:type="dcterms:W3CDTF">2024-11-28T07:09:00Z</dcterms:created>
  <dcterms:modified xsi:type="dcterms:W3CDTF">2026-03-31T05:40:00Z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