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68656A6" w:rsidR="00AE574A" w:rsidRDefault="00AE574A">
      <w:pPr>
        <w:rPr>
          <w:b/>
          <w:color w:val="000000"/>
          <w:szCs w:val="21"/>
        </w:rPr>
      </w:pPr>
    </w:p>
    <w:p w14:paraId="3DA7336F" w14:textId="4AB71E22" w:rsidR="00774233" w:rsidRPr="00774233" w:rsidRDefault="004007D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4EA2B983" wp14:editId="083ED32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429385" cy="214122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14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71B16">
        <w:rPr>
          <w:rFonts w:hint="eastAsia"/>
          <w:b/>
          <w:bCs/>
          <w:color w:val="000000"/>
          <w:szCs w:val="21"/>
        </w:rPr>
        <w:t>当代法国哲学</w:t>
      </w:r>
      <w:r w:rsidR="00322AF8">
        <w:rPr>
          <w:rFonts w:hint="eastAsia"/>
          <w:b/>
          <w:bCs/>
          <w:color w:val="000000"/>
          <w:szCs w:val="21"/>
        </w:rPr>
        <w:t>中</w:t>
      </w:r>
      <w:r w:rsidR="00071B16">
        <w:rPr>
          <w:rFonts w:hint="eastAsia"/>
          <w:b/>
          <w:bCs/>
          <w:color w:val="000000"/>
          <w:szCs w:val="21"/>
        </w:rPr>
        <w:t>的</w:t>
      </w:r>
      <w:r w:rsidR="00322AF8" w:rsidRPr="00322AF8">
        <w:rPr>
          <w:rFonts w:hint="eastAsia"/>
          <w:b/>
          <w:bCs/>
          <w:color w:val="000000"/>
          <w:szCs w:val="21"/>
        </w:rPr>
        <w:t>转化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D364FFC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OLE_LINK11"/>
      <w:r w:rsidR="00071B16">
        <w:rPr>
          <w:b/>
          <w:bCs/>
          <w:color w:val="000000"/>
          <w:szCs w:val="21"/>
        </w:rPr>
        <w:t>TRANSFORMATION</w:t>
      </w:r>
      <w:bookmarkEnd w:id="0"/>
      <w:r w:rsidR="00071B16">
        <w:rPr>
          <w:b/>
          <w:bCs/>
          <w:color w:val="000000"/>
          <w:szCs w:val="21"/>
        </w:rPr>
        <w:t xml:space="preserve"> IN CONTEMPORARY FRENCH PHILOSOPHY</w:t>
      </w:r>
    </w:p>
    <w:p w14:paraId="39B7E419" w14:textId="0FC374D2" w:rsidR="00774233" w:rsidRPr="00071B16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071B16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071B16">
        <w:rPr>
          <w:b/>
          <w:bCs/>
          <w:color w:val="000000"/>
          <w:szCs w:val="21"/>
        </w:rPr>
        <w:t>：</w:t>
      </w:r>
      <w:r w:rsidR="00071B16" w:rsidRPr="00071B16">
        <w:rPr>
          <w:b/>
          <w:bCs/>
          <w:color w:val="000000"/>
          <w:szCs w:val="21"/>
        </w:rPr>
        <w:t xml:space="preserve">Emma </w:t>
      </w:r>
      <w:proofErr w:type="spellStart"/>
      <w:r w:rsidR="00071B16" w:rsidRPr="00071B16">
        <w:rPr>
          <w:b/>
          <w:bCs/>
          <w:color w:val="000000"/>
          <w:szCs w:val="21"/>
        </w:rPr>
        <w:t>Ingala</w:t>
      </w:r>
      <w:proofErr w:type="spellEnd"/>
      <w:r w:rsidR="00071B16" w:rsidRPr="00071B16">
        <w:rPr>
          <w:b/>
          <w:bCs/>
          <w:color w:val="000000"/>
          <w:szCs w:val="21"/>
        </w:rPr>
        <w:t xml:space="preserve">, Cillian O </w:t>
      </w:r>
      <w:proofErr w:type="spellStart"/>
      <w:r w:rsidR="00071B16" w:rsidRPr="00071B16">
        <w:rPr>
          <w:b/>
          <w:bCs/>
          <w:color w:val="000000"/>
          <w:szCs w:val="21"/>
        </w:rPr>
        <w:t>Fathaigh</w:t>
      </w:r>
      <w:proofErr w:type="spellEnd"/>
      <w:r w:rsidR="00071B16" w:rsidRPr="00071B16">
        <w:rPr>
          <w:b/>
          <w:bCs/>
          <w:color w:val="000000"/>
          <w:szCs w:val="21"/>
        </w:rPr>
        <w:t xml:space="preserve"> and Gavin Rae</w:t>
      </w:r>
      <w:r w:rsidR="00213744" w:rsidRPr="00071B16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407E0F2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93E16">
        <w:rPr>
          <w:b/>
          <w:bCs/>
          <w:color w:val="000000"/>
          <w:szCs w:val="21"/>
        </w:rPr>
        <w:t>304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2E80B3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93E16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F55738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915E8">
        <w:rPr>
          <w:rFonts w:hint="eastAsia"/>
          <w:b/>
          <w:bCs/>
          <w:szCs w:val="21"/>
        </w:rPr>
        <w:t>大众哲学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E1630D" w:rsidRDefault="000915E8">
      <w:pPr>
        <w:rPr>
          <w:b/>
          <w:color w:val="000000"/>
          <w:szCs w:val="21"/>
        </w:rPr>
      </w:pPr>
      <w:r w:rsidRPr="00E1630D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0EA6848" w14:textId="6EDA2F49" w:rsidR="000915E8" w:rsidRDefault="00322AF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通过转化这一概念理解当代法国哲学</w:t>
      </w:r>
      <w:r w:rsidR="000915E8">
        <w:rPr>
          <w:rFonts w:hint="eastAsia"/>
          <w:color w:val="000000"/>
          <w:szCs w:val="21"/>
        </w:rPr>
        <w:t>。</w:t>
      </w:r>
    </w:p>
    <w:p w14:paraId="06808D20" w14:textId="22F5F786" w:rsidR="000915E8" w:rsidRDefault="00322AF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322AF8">
        <w:rPr>
          <w:rFonts w:hint="eastAsia"/>
          <w:color w:val="000000"/>
          <w:szCs w:val="21"/>
        </w:rPr>
        <w:t>揭示了</w:t>
      </w:r>
      <w:r>
        <w:rPr>
          <w:rFonts w:hint="eastAsia"/>
          <w:color w:val="000000"/>
          <w:szCs w:val="21"/>
        </w:rPr>
        <w:t>转化</w:t>
      </w:r>
      <w:r w:rsidRPr="00322AF8">
        <w:rPr>
          <w:rFonts w:hint="eastAsia"/>
          <w:color w:val="000000"/>
          <w:szCs w:val="21"/>
        </w:rPr>
        <w:t>的概念是异质的，其</w:t>
      </w:r>
      <w:r>
        <w:rPr>
          <w:rFonts w:hint="eastAsia"/>
          <w:color w:val="000000"/>
          <w:szCs w:val="21"/>
        </w:rPr>
        <w:t>概念本身也在发生转化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1966E57F" w:rsidR="00654E17" w:rsidRDefault="00322AF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对</w:t>
      </w:r>
      <w:r w:rsidRPr="00322AF8">
        <w:rPr>
          <w:rFonts w:hint="eastAsia"/>
          <w:color w:val="000000"/>
          <w:szCs w:val="21"/>
        </w:rPr>
        <w:t>这一时期</w:t>
      </w:r>
      <w:r w:rsidR="00DA4F91">
        <w:rPr>
          <w:rFonts w:hint="eastAsia"/>
          <w:color w:val="000000"/>
          <w:szCs w:val="21"/>
        </w:rPr>
        <w:t>的</w:t>
      </w:r>
      <w:r w:rsidRPr="00322AF8">
        <w:rPr>
          <w:rFonts w:hint="eastAsia"/>
          <w:color w:val="000000"/>
          <w:szCs w:val="21"/>
        </w:rPr>
        <w:t>思想家</w:t>
      </w:r>
      <w:r w:rsidR="00DA4F91">
        <w:rPr>
          <w:rFonts w:hint="eastAsia"/>
          <w:color w:val="000000"/>
          <w:szCs w:val="21"/>
        </w:rPr>
        <w:t>做出</w:t>
      </w:r>
      <w:r w:rsidRPr="00322AF8">
        <w:rPr>
          <w:rFonts w:hint="eastAsia"/>
          <w:color w:val="000000"/>
          <w:szCs w:val="21"/>
        </w:rPr>
        <w:t>创新解读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2A500654" w:rsidR="00654E17" w:rsidRDefault="00DA4F9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A4F91">
        <w:rPr>
          <w:rFonts w:hint="eastAsia"/>
          <w:color w:val="000000"/>
          <w:szCs w:val="21"/>
        </w:rPr>
        <w:t>包括关于科尼利厄斯·卡斯特里亚</w:t>
      </w:r>
      <w:proofErr w:type="gramStart"/>
      <w:r w:rsidRPr="00DA4F91">
        <w:rPr>
          <w:rFonts w:hint="eastAsia"/>
          <w:color w:val="000000"/>
          <w:szCs w:val="21"/>
        </w:rPr>
        <w:t>迪</w:t>
      </w:r>
      <w:proofErr w:type="gramEnd"/>
      <w:r w:rsidRPr="00DA4F91">
        <w:rPr>
          <w:rFonts w:hint="eastAsia"/>
          <w:color w:val="000000"/>
          <w:szCs w:val="21"/>
        </w:rPr>
        <w:t>斯</w:t>
      </w:r>
      <w:r>
        <w:rPr>
          <w:rFonts w:hint="eastAsia"/>
          <w:color w:val="000000"/>
          <w:szCs w:val="21"/>
        </w:rPr>
        <w:t>（</w:t>
      </w:r>
      <w:r>
        <w:t xml:space="preserve">Cornelius </w:t>
      </w:r>
      <w:proofErr w:type="spellStart"/>
      <w:r>
        <w:t>Castoriadis</w:t>
      </w:r>
      <w:proofErr w:type="spellEnd"/>
      <w:r>
        <w:rPr>
          <w:rFonts w:hint="eastAsia"/>
          <w:color w:val="000000"/>
          <w:szCs w:val="21"/>
        </w:rPr>
        <w:t>）</w:t>
      </w:r>
      <w:r w:rsidRPr="00DA4F91">
        <w:rPr>
          <w:rFonts w:hint="eastAsia"/>
          <w:color w:val="000000"/>
          <w:szCs w:val="21"/>
        </w:rPr>
        <w:t>、保罗·利科</w:t>
      </w:r>
      <w:r>
        <w:rPr>
          <w:rFonts w:hint="eastAsia"/>
          <w:color w:val="000000"/>
          <w:szCs w:val="21"/>
        </w:rPr>
        <w:t>（</w:t>
      </w:r>
      <w:r>
        <w:t xml:space="preserve">Paul </w:t>
      </w:r>
      <w:proofErr w:type="spellStart"/>
      <w:r>
        <w:t>Ricoeur</w:t>
      </w:r>
      <w:proofErr w:type="spellEnd"/>
      <w:r>
        <w:rPr>
          <w:rFonts w:hint="eastAsia"/>
          <w:color w:val="000000"/>
          <w:szCs w:val="21"/>
        </w:rPr>
        <w:t>）</w:t>
      </w:r>
      <w:r w:rsidRPr="00DA4F91">
        <w:rPr>
          <w:rFonts w:hint="eastAsia"/>
          <w:color w:val="000000"/>
          <w:szCs w:val="21"/>
        </w:rPr>
        <w:t>、雷蒙德·鲁耶</w:t>
      </w:r>
      <w:r>
        <w:rPr>
          <w:rFonts w:hint="eastAsia"/>
          <w:color w:val="000000"/>
          <w:szCs w:val="21"/>
        </w:rPr>
        <w:t>（</w:t>
      </w:r>
      <w:r>
        <w:t xml:space="preserve">Raymond </w:t>
      </w:r>
      <w:proofErr w:type="spellStart"/>
      <w:r>
        <w:t>Ruyer</w:t>
      </w:r>
      <w:proofErr w:type="spellEnd"/>
      <w:r>
        <w:rPr>
          <w:rFonts w:hint="eastAsia"/>
          <w:color w:val="000000"/>
          <w:szCs w:val="21"/>
        </w:rPr>
        <w:t>）</w:t>
      </w:r>
      <w:r w:rsidRPr="00DA4F91">
        <w:rPr>
          <w:rFonts w:hint="eastAsia"/>
          <w:color w:val="000000"/>
          <w:szCs w:val="21"/>
        </w:rPr>
        <w:t>、吉尔伯特·西蒙东</w:t>
      </w:r>
      <w:r>
        <w:rPr>
          <w:rFonts w:hint="eastAsia"/>
          <w:color w:val="000000"/>
          <w:szCs w:val="21"/>
        </w:rPr>
        <w:t>（</w:t>
      </w:r>
      <w:r>
        <w:t xml:space="preserve">Gilbert </w:t>
      </w:r>
      <w:proofErr w:type="spellStart"/>
      <w:r>
        <w:t>Simondon</w:t>
      </w:r>
      <w:proofErr w:type="spellEnd"/>
      <w:r>
        <w:rPr>
          <w:rFonts w:hint="eastAsia"/>
          <w:color w:val="000000"/>
          <w:szCs w:val="21"/>
        </w:rPr>
        <w:t>）</w:t>
      </w:r>
      <w:r w:rsidRPr="00DA4F91">
        <w:rPr>
          <w:rFonts w:hint="eastAsia"/>
          <w:color w:val="000000"/>
          <w:szCs w:val="21"/>
        </w:rPr>
        <w:t>、米歇尔·塞雷斯</w:t>
      </w:r>
      <w:r>
        <w:rPr>
          <w:rFonts w:hint="eastAsia"/>
          <w:color w:val="000000"/>
          <w:szCs w:val="21"/>
        </w:rPr>
        <w:t>（</w:t>
      </w:r>
      <w:r>
        <w:t xml:space="preserve">Michel </w:t>
      </w:r>
      <w:proofErr w:type="spellStart"/>
      <w:r>
        <w:t>Serres</w:t>
      </w:r>
      <w:proofErr w:type="spellEnd"/>
      <w:r>
        <w:rPr>
          <w:rFonts w:hint="eastAsia"/>
          <w:color w:val="000000"/>
          <w:szCs w:val="21"/>
        </w:rPr>
        <w:t>）等哲学家的章节。</w:t>
      </w:r>
      <w:r w:rsidRPr="00DA4F91">
        <w:rPr>
          <w:rFonts w:hint="eastAsia"/>
          <w:color w:val="000000"/>
          <w:szCs w:val="21"/>
        </w:rPr>
        <w:t>这些</w:t>
      </w:r>
      <w:r>
        <w:rPr>
          <w:rFonts w:hint="eastAsia"/>
          <w:color w:val="000000"/>
          <w:szCs w:val="21"/>
        </w:rPr>
        <w:t>人物</w:t>
      </w:r>
      <w:r w:rsidRPr="00DA4F91">
        <w:rPr>
          <w:rFonts w:hint="eastAsia"/>
          <w:color w:val="000000"/>
          <w:szCs w:val="21"/>
        </w:rPr>
        <w:t>在当代法国哲学的讨论中经常被忽视</w:t>
      </w:r>
      <w:r w:rsidR="002B62FD">
        <w:rPr>
          <w:rFonts w:hint="eastAsia"/>
          <w:color w:val="000000"/>
          <w:szCs w:val="21"/>
        </w:rPr>
        <w:t>。</w:t>
      </w:r>
    </w:p>
    <w:p w14:paraId="5B0F997C" w14:textId="54291CAC" w:rsidR="00DA4F91" w:rsidRDefault="00DA4F91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DA4F91">
        <w:rPr>
          <w:rFonts w:hint="eastAsia"/>
          <w:color w:val="000000"/>
          <w:szCs w:val="21"/>
        </w:rPr>
        <w:t>从柏格森</w:t>
      </w:r>
      <w:r>
        <w:rPr>
          <w:rFonts w:hint="eastAsia"/>
          <w:color w:val="000000"/>
          <w:szCs w:val="21"/>
        </w:rPr>
        <w:t>（</w:t>
      </w:r>
      <w:r>
        <w:t>Bergson</w:t>
      </w:r>
      <w:r>
        <w:rPr>
          <w:rFonts w:hint="eastAsia"/>
        </w:rPr>
        <w:t>）</w:t>
      </w:r>
      <w:r w:rsidRPr="00DA4F91">
        <w:rPr>
          <w:rFonts w:hint="eastAsia"/>
          <w:color w:val="000000"/>
          <w:szCs w:val="21"/>
        </w:rPr>
        <w:t>到马拉布</w:t>
      </w:r>
      <w:r>
        <w:rPr>
          <w:rFonts w:hint="eastAsia"/>
          <w:color w:val="000000"/>
          <w:szCs w:val="21"/>
        </w:rPr>
        <w:t>（</w:t>
      </w:r>
      <w:proofErr w:type="spellStart"/>
      <w:r>
        <w:t>Malabou</w:t>
      </w:r>
      <w:proofErr w:type="spellEnd"/>
      <w:r>
        <w:rPr>
          <w:rFonts w:hint="eastAsia"/>
        </w:rPr>
        <w:t>）</w:t>
      </w:r>
      <w:r>
        <w:rPr>
          <w:rFonts w:hint="eastAsia"/>
          <w:color w:val="000000"/>
          <w:szCs w:val="21"/>
        </w:rPr>
        <w:t>，追溯在整个二十世纪中，对这一概念的阐释。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2469159B" w:rsidR="002A254D" w:rsidRPr="002A254D" w:rsidRDefault="00421D0C" w:rsidP="002A254D">
      <w:pPr>
        <w:ind w:firstLineChars="200" w:firstLine="422"/>
        <w:rPr>
          <w:b/>
          <w:color w:val="000000"/>
          <w:szCs w:val="21"/>
        </w:rPr>
      </w:pPr>
      <w:r w:rsidRPr="00421D0C">
        <w:rPr>
          <w:rFonts w:hint="eastAsia"/>
          <w:b/>
          <w:color w:val="000000"/>
          <w:szCs w:val="21"/>
        </w:rPr>
        <w:t>从柏格森（</w:t>
      </w:r>
      <w:r w:rsidRPr="00421D0C">
        <w:rPr>
          <w:b/>
          <w:color w:val="000000"/>
          <w:szCs w:val="21"/>
        </w:rPr>
        <w:t>Bergson</w:t>
      </w:r>
      <w:r w:rsidRPr="00421D0C">
        <w:rPr>
          <w:rFonts w:hint="eastAsia"/>
          <w:b/>
          <w:color w:val="000000"/>
          <w:szCs w:val="21"/>
        </w:rPr>
        <w:t>）到马拉布（</w:t>
      </w:r>
      <w:proofErr w:type="spellStart"/>
      <w:r w:rsidRPr="00421D0C">
        <w:rPr>
          <w:b/>
          <w:color w:val="000000"/>
          <w:szCs w:val="21"/>
        </w:rPr>
        <w:t>Malabou</w:t>
      </w:r>
      <w:proofErr w:type="spellEnd"/>
      <w:r w:rsidRPr="00421D0C">
        <w:rPr>
          <w:rFonts w:hint="eastAsia"/>
          <w:b/>
          <w:color w:val="000000"/>
          <w:szCs w:val="21"/>
        </w:rPr>
        <w:t>），追溯在整个二十世纪中，</w:t>
      </w:r>
      <w:r>
        <w:rPr>
          <w:rFonts w:hint="eastAsia"/>
          <w:b/>
          <w:color w:val="000000"/>
          <w:szCs w:val="21"/>
        </w:rPr>
        <w:t>法国哲学</w:t>
      </w:r>
      <w:r w:rsidRPr="00421D0C">
        <w:rPr>
          <w:rFonts w:hint="eastAsia"/>
          <w:b/>
          <w:color w:val="000000"/>
          <w:szCs w:val="21"/>
        </w:rPr>
        <w:t>对</w:t>
      </w:r>
      <w:r>
        <w:rPr>
          <w:rFonts w:hint="eastAsia"/>
          <w:b/>
          <w:color w:val="000000"/>
          <w:szCs w:val="21"/>
        </w:rPr>
        <w:t>转化</w:t>
      </w:r>
      <w:r w:rsidRPr="00421D0C">
        <w:rPr>
          <w:rFonts w:hint="eastAsia"/>
          <w:b/>
          <w:color w:val="000000"/>
          <w:szCs w:val="21"/>
        </w:rPr>
        <w:t>这一概念的阐释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5005B0B8" w14:textId="5AE939DE" w:rsidR="00421D0C" w:rsidRDefault="00421D0C" w:rsidP="00421D0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这本论文集</w:t>
      </w:r>
      <w:r w:rsidRPr="00421D0C">
        <w:rPr>
          <w:rFonts w:hint="eastAsia"/>
          <w:bCs/>
          <w:color w:val="000000"/>
          <w:szCs w:val="21"/>
        </w:rPr>
        <w:t>汇集了</w:t>
      </w:r>
      <w:r>
        <w:rPr>
          <w:rFonts w:hint="eastAsia"/>
          <w:bCs/>
          <w:color w:val="000000"/>
          <w:szCs w:val="21"/>
        </w:rPr>
        <w:t>各国学者的论著</w:t>
      </w:r>
      <w:r w:rsidRPr="00421D0C">
        <w:rPr>
          <w:rFonts w:hint="eastAsia"/>
          <w:bCs/>
          <w:color w:val="000000"/>
          <w:szCs w:val="21"/>
        </w:rPr>
        <w:t>，探索二十世纪</w:t>
      </w:r>
      <w:r w:rsidR="00C31CD0">
        <w:rPr>
          <w:rFonts w:hint="eastAsia"/>
          <w:bCs/>
          <w:color w:val="000000"/>
          <w:szCs w:val="21"/>
        </w:rPr>
        <w:t>的</w:t>
      </w:r>
      <w:r w:rsidRPr="00421D0C">
        <w:rPr>
          <w:rFonts w:hint="eastAsia"/>
          <w:bCs/>
          <w:color w:val="000000"/>
          <w:szCs w:val="21"/>
        </w:rPr>
        <w:t>法国哲学</w:t>
      </w:r>
      <w:r w:rsidR="00C31CD0">
        <w:rPr>
          <w:rFonts w:hint="eastAsia"/>
          <w:bCs/>
          <w:color w:val="000000"/>
          <w:szCs w:val="21"/>
        </w:rPr>
        <w:t>如何从各个角度，论证转化这一概念的重要性</w:t>
      </w:r>
      <w:r w:rsidRPr="00421D0C">
        <w:rPr>
          <w:rFonts w:hint="eastAsia"/>
          <w:bCs/>
          <w:color w:val="000000"/>
          <w:szCs w:val="21"/>
        </w:rPr>
        <w:t>。这些文章</w:t>
      </w:r>
      <w:r w:rsidR="00C31CD0">
        <w:rPr>
          <w:rFonts w:hint="eastAsia"/>
          <w:bCs/>
          <w:color w:val="000000"/>
          <w:szCs w:val="21"/>
        </w:rPr>
        <w:t>能够帮助</w:t>
      </w:r>
      <w:r w:rsidRPr="00421D0C">
        <w:rPr>
          <w:rFonts w:hint="eastAsia"/>
          <w:bCs/>
          <w:color w:val="000000"/>
          <w:szCs w:val="21"/>
        </w:rPr>
        <w:t>我们</w:t>
      </w:r>
      <w:r w:rsidR="00C31CD0">
        <w:rPr>
          <w:rFonts w:hint="eastAsia"/>
          <w:bCs/>
          <w:color w:val="000000"/>
          <w:szCs w:val="21"/>
        </w:rPr>
        <w:t>更好地理解</w:t>
      </w:r>
      <w:proofErr w:type="gramStart"/>
      <w:r w:rsidRPr="00421D0C">
        <w:rPr>
          <w:rFonts w:hint="eastAsia"/>
          <w:bCs/>
          <w:color w:val="000000"/>
          <w:szCs w:val="21"/>
        </w:rPr>
        <w:t>各个法国</w:t>
      </w:r>
      <w:proofErr w:type="gramEnd"/>
      <w:r w:rsidRPr="00421D0C">
        <w:rPr>
          <w:rFonts w:hint="eastAsia"/>
          <w:bCs/>
          <w:color w:val="000000"/>
          <w:szCs w:val="21"/>
        </w:rPr>
        <w:t>哲学家如何</w:t>
      </w:r>
      <w:r w:rsidR="00C31CD0">
        <w:rPr>
          <w:rFonts w:hint="eastAsia"/>
          <w:bCs/>
          <w:color w:val="000000"/>
          <w:szCs w:val="21"/>
        </w:rPr>
        <w:t>建构对</w:t>
      </w:r>
      <w:r w:rsidRPr="00421D0C">
        <w:rPr>
          <w:rFonts w:hint="eastAsia"/>
          <w:bCs/>
          <w:color w:val="000000"/>
          <w:szCs w:val="21"/>
        </w:rPr>
        <w:t>这</w:t>
      </w:r>
      <w:r w:rsidR="00C31CD0">
        <w:rPr>
          <w:rFonts w:hint="eastAsia"/>
          <w:bCs/>
          <w:color w:val="000000"/>
          <w:szCs w:val="21"/>
        </w:rPr>
        <w:t>一</w:t>
      </w:r>
      <w:r w:rsidRPr="00421D0C">
        <w:rPr>
          <w:rFonts w:hint="eastAsia"/>
          <w:bCs/>
          <w:color w:val="000000"/>
          <w:szCs w:val="21"/>
        </w:rPr>
        <w:t>术语的理解，包括他们各自</w:t>
      </w:r>
      <w:r w:rsidR="00C31CD0">
        <w:rPr>
          <w:rFonts w:hint="eastAsia"/>
          <w:bCs/>
          <w:color w:val="000000"/>
          <w:szCs w:val="21"/>
        </w:rPr>
        <w:t>对这一</w:t>
      </w:r>
      <w:r w:rsidRPr="00421D0C">
        <w:rPr>
          <w:rFonts w:hint="eastAsia"/>
          <w:bCs/>
          <w:color w:val="000000"/>
          <w:szCs w:val="21"/>
        </w:rPr>
        <w:t>概念</w:t>
      </w:r>
      <w:r w:rsidR="00C31CD0">
        <w:rPr>
          <w:rFonts w:hint="eastAsia"/>
          <w:bCs/>
          <w:color w:val="000000"/>
          <w:szCs w:val="21"/>
        </w:rPr>
        <w:t>做出的</w:t>
      </w:r>
      <w:r w:rsidRPr="00421D0C">
        <w:rPr>
          <w:rFonts w:hint="eastAsia"/>
          <w:bCs/>
          <w:color w:val="000000"/>
          <w:szCs w:val="21"/>
        </w:rPr>
        <w:t>创新。他们表明，尽管人们经常强调其异质性及</w:t>
      </w:r>
      <w:r w:rsidR="00C31CD0">
        <w:rPr>
          <w:rFonts w:hint="eastAsia"/>
          <w:bCs/>
          <w:color w:val="000000"/>
          <w:szCs w:val="21"/>
        </w:rPr>
        <w:t>不同学者</w:t>
      </w:r>
      <w:r w:rsidRPr="00421D0C">
        <w:rPr>
          <w:rFonts w:hint="eastAsia"/>
          <w:bCs/>
          <w:color w:val="000000"/>
          <w:szCs w:val="21"/>
        </w:rPr>
        <w:t>之间的差异，但二十世纪的法国哲学从根本上（如果</w:t>
      </w:r>
      <w:r w:rsidR="00C31CD0">
        <w:rPr>
          <w:rFonts w:hint="eastAsia"/>
          <w:bCs/>
          <w:color w:val="000000"/>
          <w:szCs w:val="21"/>
        </w:rPr>
        <w:t>是</w:t>
      </w:r>
      <w:r w:rsidRPr="00421D0C">
        <w:rPr>
          <w:rFonts w:hint="eastAsia"/>
          <w:bCs/>
          <w:color w:val="000000"/>
          <w:szCs w:val="21"/>
        </w:rPr>
        <w:t>隐含</w:t>
      </w:r>
      <w:r w:rsidR="00C31CD0">
        <w:rPr>
          <w:rFonts w:hint="eastAsia"/>
          <w:bCs/>
          <w:color w:val="000000"/>
          <w:szCs w:val="21"/>
        </w:rPr>
        <w:t>着</w:t>
      </w:r>
      <w:r w:rsidRPr="00421D0C">
        <w:rPr>
          <w:rFonts w:hint="eastAsia"/>
          <w:bCs/>
          <w:color w:val="000000"/>
          <w:szCs w:val="21"/>
        </w:rPr>
        <w:t>的话）是围绕着对</w:t>
      </w:r>
      <w:r w:rsidR="002D1C93">
        <w:rPr>
          <w:rFonts w:hint="eastAsia"/>
          <w:bCs/>
          <w:color w:val="000000"/>
          <w:szCs w:val="21"/>
        </w:rPr>
        <w:t>转化</w:t>
      </w:r>
      <w:r w:rsidRPr="00421D0C">
        <w:rPr>
          <w:rFonts w:hint="eastAsia"/>
          <w:bCs/>
          <w:color w:val="000000"/>
          <w:szCs w:val="21"/>
        </w:rPr>
        <w:t>的根本重要性的共同关注而形成的。</w:t>
      </w:r>
    </w:p>
    <w:p w14:paraId="026F1CC4" w14:textId="77777777" w:rsidR="00C31CD0" w:rsidRPr="00C31CD0" w:rsidRDefault="00C31CD0" w:rsidP="00421D0C">
      <w:pPr>
        <w:ind w:firstLineChars="200" w:firstLine="420"/>
        <w:rPr>
          <w:bCs/>
          <w:color w:val="000000"/>
          <w:szCs w:val="21"/>
        </w:rPr>
      </w:pPr>
    </w:p>
    <w:p w14:paraId="6C974476" w14:textId="26425466" w:rsidR="002D02DB" w:rsidRPr="0095633F" w:rsidRDefault="00421D0C" w:rsidP="002D1C93">
      <w:pPr>
        <w:ind w:firstLineChars="200" w:firstLine="420"/>
        <w:rPr>
          <w:bCs/>
          <w:color w:val="000000"/>
          <w:szCs w:val="21"/>
        </w:rPr>
      </w:pPr>
      <w:r w:rsidRPr="00421D0C">
        <w:rPr>
          <w:rFonts w:hint="eastAsia"/>
          <w:bCs/>
          <w:color w:val="000000"/>
          <w:szCs w:val="21"/>
        </w:rPr>
        <w:t>通过与柏格森、萨特、波伏娃、梅洛</w:t>
      </w:r>
      <w:r w:rsidRPr="00421D0C">
        <w:rPr>
          <w:rFonts w:hint="eastAsia"/>
          <w:bCs/>
          <w:color w:val="000000"/>
          <w:szCs w:val="21"/>
        </w:rPr>
        <w:t>-</w:t>
      </w:r>
      <w:r w:rsidRPr="00421D0C">
        <w:rPr>
          <w:rFonts w:hint="eastAsia"/>
          <w:bCs/>
          <w:color w:val="000000"/>
          <w:szCs w:val="21"/>
        </w:rPr>
        <w:t>庞蒂、法农、德勒兹、福柯、德里达、克里斯蒂娃、里科尔、鲁耶、西蒙顿、塞尔、卡斯特里亚</w:t>
      </w:r>
      <w:proofErr w:type="gramStart"/>
      <w:r w:rsidRPr="00421D0C">
        <w:rPr>
          <w:rFonts w:hint="eastAsia"/>
          <w:bCs/>
          <w:color w:val="000000"/>
          <w:szCs w:val="21"/>
        </w:rPr>
        <w:t>迪</w:t>
      </w:r>
      <w:proofErr w:type="gramEnd"/>
      <w:r w:rsidRPr="00421D0C">
        <w:rPr>
          <w:rFonts w:hint="eastAsia"/>
          <w:bCs/>
          <w:color w:val="000000"/>
          <w:szCs w:val="21"/>
        </w:rPr>
        <w:t>斯和马拉布的思想</w:t>
      </w:r>
      <w:r w:rsidR="002D1C93">
        <w:rPr>
          <w:rFonts w:hint="eastAsia"/>
          <w:bCs/>
          <w:color w:val="000000"/>
          <w:szCs w:val="21"/>
        </w:rPr>
        <w:t>交流</w:t>
      </w:r>
      <w:r w:rsidRPr="00421D0C">
        <w:rPr>
          <w:rFonts w:hint="eastAsia"/>
          <w:bCs/>
          <w:color w:val="000000"/>
          <w:szCs w:val="21"/>
        </w:rPr>
        <w:t>，</w:t>
      </w:r>
      <w:r w:rsidR="002D1C93">
        <w:rPr>
          <w:rFonts w:hint="eastAsia"/>
          <w:bCs/>
          <w:color w:val="000000"/>
          <w:szCs w:val="21"/>
        </w:rPr>
        <w:t>本书文章的作者</w:t>
      </w:r>
      <w:r w:rsidRPr="00421D0C">
        <w:rPr>
          <w:rFonts w:hint="eastAsia"/>
          <w:bCs/>
          <w:color w:val="000000"/>
          <w:szCs w:val="21"/>
        </w:rPr>
        <w:t>还重新</w:t>
      </w:r>
      <w:r w:rsidRPr="00421D0C">
        <w:rPr>
          <w:rFonts w:hint="eastAsia"/>
          <w:bCs/>
          <w:color w:val="000000"/>
          <w:szCs w:val="21"/>
        </w:rPr>
        <w:lastRenderedPageBreak/>
        <w:t>思考了一系列问题，包括伦理、信息、本体论和政治。</w:t>
      </w:r>
    </w:p>
    <w:p w14:paraId="022A5A75" w14:textId="59AC827A" w:rsidR="00A5385A" w:rsidRDefault="00A5385A" w:rsidP="008167E8">
      <w:pPr>
        <w:rPr>
          <w:bCs/>
          <w:color w:val="000000"/>
          <w:szCs w:val="21"/>
        </w:rPr>
      </w:pPr>
    </w:p>
    <w:p w14:paraId="4A166FB7" w14:textId="77777777" w:rsidR="002D1C93" w:rsidRDefault="002D1C93" w:rsidP="008167E8">
      <w:pPr>
        <w:rPr>
          <w:bCs/>
          <w:color w:val="000000"/>
          <w:szCs w:val="21"/>
        </w:rPr>
      </w:pPr>
    </w:p>
    <w:p w14:paraId="6F304A7F" w14:textId="7FF9CA1B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F2B8FE5" w:rsidR="00A63852" w:rsidRDefault="00A63852" w:rsidP="00A63852">
      <w:pPr>
        <w:rPr>
          <w:b/>
          <w:bCs/>
          <w:color w:val="000000"/>
          <w:szCs w:val="21"/>
        </w:rPr>
      </w:pPr>
    </w:p>
    <w:p w14:paraId="3A1C27C7" w14:textId="6610DB14" w:rsidR="005B0AE2" w:rsidRDefault="00CE10DF" w:rsidP="007B1736">
      <w:pPr>
        <w:ind w:firstLineChars="200" w:firstLine="422"/>
        <w:rPr>
          <w:noProof/>
        </w:rPr>
      </w:pPr>
      <w:bookmarkStart w:id="1" w:name="OLE_LINK12"/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BA1F34B" wp14:editId="4934C117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348105" cy="895985"/>
            <wp:effectExtent l="0" t="0" r="444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C93" w:rsidRPr="002D1C93">
        <w:rPr>
          <w:rFonts w:hint="eastAsia"/>
          <w:b/>
          <w:bCs/>
          <w:noProof/>
        </w:rPr>
        <w:t>艾玛·因加拉</w:t>
      </w:r>
      <w:r w:rsidR="002D1C93">
        <w:rPr>
          <w:rFonts w:hint="eastAsia"/>
          <w:b/>
          <w:bCs/>
          <w:noProof/>
        </w:rPr>
        <w:t>（</w:t>
      </w:r>
      <w:r w:rsidR="002D1C93" w:rsidRPr="002D1C93">
        <w:rPr>
          <w:rFonts w:hint="eastAsia"/>
          <w:b/>
          <w:bCs/>
          <w:noProof/>
        </w:rPr>
        <w:t>Emma Ingala</w:t>
      </w:r>
      <w:bookmarkEnd w:id="1"/>
      <w:r w:rsidR="002D1C93">
        <w:rPr>
          <w:rFonts w:hint="eastAsia"/>
          <w:b/>
          <w:bCs/>
          <w:noProof/>
        </w:rPr>
        <w:t>）</w:t>
      </w:r>
      <w:r w:rsidR="002D1C93" w:rsidRPr="00EB6136">
        <w:rPr>
          <w:rFonts w:hint="eastAsia"/>
          <w:noProof/>
        </w:rPr>
        <w:t>，西班牙马德里康普顿斯大学逻辑与理论哲学系的副教授。她专门</w:t>
      </w:r>
      <w:r w:rsidR="00EB6136">
        <w:rPr>
          <w:rFonts w:hint="eastAsia"/>
          <w:noProof/>
        </w:rPr>
        <w:t>从事</w:t>
      </w:r>
      <w:r w:rsidR="002D1C93" w:rsidRPr="00EB6136">
        <w:rPr>
          <w:rFonts w:hint="eastAsia"/>
          <w:noProof/>
        </w:rPr>
        <w:t>后结构主义思想、政治人类学、女权主义和精神分析</w:t>
      </w:r>
      <w:r w:rsidR="00EB6136" w:rsidRPr="00EB6136">
        <w:rPr>
          <w:rFonts w:hint="eastAsia"/>
          <w:noProof/>
        </w:rPr>
        <w:t>研究</w:t>
      </w:r>
      <w:r w:rsidR="002D1C93" w:rsidRPr="00EB6136">
        <w:rPr>
          <w:rFonts w:hint="eastAsia"/>
          <w:noProof/>
        </w:rPr>
        <w:t>。她最近的出版物包括合编</w:t>
      </w:r>
      <w:r w:rsidR="00EB6136">
        <w:rPr>
          <w:rFonts w:hint="eastAsia"/>
          <w:noProof/>
        </w:rPr>
        <w:t>的</w:t>
      </w:r>
      <w:r w:rsidR="002D1C93" w:rsidRPr="00EB6136">
        <w:rPr>
          <w:rFonts w:hint="eastAsia"/>
          <w:noProof/>
        </w:rPr>
        <w:t>《跨越国界的哲学》（</w:t>
      </w:r>
      <w:r w:rsidR="00EB6136" w:rsidRPr="00EB6136">
        <w:rPr>
          <w:i/>
          <w:iCs/>
        </w:rPr>
        <w:t>Philosophy across Borders</w:t>
      </w:r>
      <w:r w:rsidR="00EB6136">
        <w:rPr>
          <w:rFonts w:hint="eastAsia"/>
        </w:rPr>
        <w:t>，</w:t>
      </w:r>
      <w:r w:rsidR="002D1C93" w:rsidRPr="00EB6136">
        <w:rPr>
          <w:rFonts w:hint="eastAsia"/>
          <w:noProof/>
        </w:rPr>
        <w:t>劳特利奇出版社，</w:t>
      </w:r>
      <w:r w:rsidR="002D1C93" w:rsidRPr="00EB6136">
        <w:rPr>
          <w:rFonts w:hint="eastAsia"/>
          <w:noProof/>
        </w:rPr>
        <w:t>2025</w:t>
      </w:r>
      <w:r w:rsidR="002D1C93" w:rsidRPr="00EB6136">
        <w:rPr>
          <w:rFonts w:hint="eastAsia"/>
          <w:noProof/>
        </w:rPr>
        <w:t>年）、《后结构主义的历史痕迹和未来路径：美学、伦理学、政治学》（</w:t>
      </w:r>
      <w:r w:rsidR="00EB6136" w:rsidRPr="00EB6136">
        <w:rPr>
          <w:i/>
          <w:iCs/>
        </w:rPr>
        <w:t>Historical Traces and Future Pathways of Poststructuralism: Aesthetics, Ethics, Politics</w:t>
      </w:r>
      <w:r w:rsidR="00EB6136">
        <w:rPr>
          <w:rFonts w:hint="eastAsia"/>
        </w:rPr>
        <w:t>，</w:t>
      </w:r>
      <w:r w:rsidR="002D1C93" w:rsidRPr="00EB6136">
        <w:rPr>
          <w:rFonts w:hint="eastAsia"/>
          <w:noProof/>
        </w:rPr>
        <w:t>劳特里奇出版社，</w:t>
      </w:r>
      <w:r w:rsidR="002D1C93" w:rsidRPr="00EB6136">
        <w:rPr>
          <w:rFonts w:hint="eastAsia"/>
          <w:noProof/>
        </w:rPr>
        <w:t>2021</w:t>
      </w:r>
      <w:r w:rsidR="002D1C93" w:rsidRPr="00EB6136">
        <w:rPr>
          <w:rFonts w:hint="eastAsia"/>
          <w:noProof/>
        </w:rPr>
        <w:t>年）、</w:t>
      </w:r>
      <w:r w:rsidR="00EB6136">
        <w:rPr>
          <w:rFonts w:hint="eastAsia"/>
          <w:noProof/>
        </w:rPr>
        <w:t>《</w:t>
      </w:r>
      <w:r w:rsidR="002D1C93" w:rsidRPr="00EB6136">
        <w:rPr>
          <w:rFonts w:hint="eastAsia"/>
          <w:noProof/>
        </w:rPr>
        <w:t>暴力的意义：从批判理论到生物政治学</w:t>
      </w:r>
      <w:r w:rsidR="00EB6136">
        <w:rPr>
          <w:rFonts w:hint="eastAsia"/>
          <w:noProof/>
        </w:rPr>
        <w:t>》</w:t>
      </w:r>
      <w:r w:rsidR="002D1C93" w:rsidRPr="00EB6136">
        <w:rPr>
          <w:rFonts w:hint="eastAsia"/>
          <w:noProof/>
        </w:rPr>
        <w:t>（</w:t>
      </w:r>
      <w:r w:rsidR="00EB6136" w:rsidRPr="00EB6136">
        <w:rPr>
          <w:i/>
          <w:iCs/>
        </w:rPr>
        <w:t>The Meanings of Violence: From Critical Theory to Biopolitics</w:t>
      </w:r>
      <w:r w:rsidR="00EB6136">
        <w:rPr>
          <w:rFonts w:hint="eastAsia"/>
        </w:rPr>
        <w:t>，</w:t>
      </w:r>
      <w:r w:rsidR="002D1C93" w:rsidRPr="00EB6136">
        <w:rPr>
          <w:rFonts w:hint="eastAsia"/>
          <w:noProof/>
        </w:rPr>
        <w:t>劳特利奇出版社，</w:t>
      </w:r>
      <w:r w:rsidR="002D1C93" w:rsidRPr="00EB6136">
        <w:rPr>
          <w:rFonts w:hint="eastAsia"/>
          <w:noProof/>
        </w:rPr>
        <w:t>2019</w:t>
      </w:r>
      <w:r w:rsidR="002D1C93" w:rsidRPr="00EB6136">
        <w:rPr>
          <w:rFonts w:hint="eastAsia"/>
          <w:noProof/>
        </w:rPr>
        <w:t>年）和《主体性与政治：当代视角》（</w:t>
      </w:r>
      <w:r w:rsidR="00EB6136" w:rsidRPr="00EB6136">
        <w:rPr>
          <w:i/>
          <w:iCs/>
        </w:rPr>
        <w:t>Subjectivity and the Political: Contemporary Perspectives</w:t>
      </w:r>
      <w:r w:rsidR="00EB6136">
        <w:rPr>
          <w:rFonts w:hint="eastAsia"/>
        </w:rPr>
        <w:t>，</w:t>
      </w:r>
      <w:r w:rsidR="002D1C93" w:rsidRPr="00EB6136">
        <w:rPr>
          <w:rFonts w:hint="eastAsia"/>
          <w:noProof/>
        </w:rPr>
        <w:t>劳特利奇出版社，</w:t>
      </w:r>
      <w:r w:rsidR="002D1C93" w:rsidRPr="00EB6136">
        <w:rPr>
          <w:rFonts w:hint="eastAsia"/>
          <w:noProof/>
        </w:rPr>
        <w:t>2018</w:t>
      </w:r>
      <w:r w:rsidR="002D1C93" w:rsidRPr="00EB6136">
        <w:rPr>
          <w:rFonts w:hint="eastAsia"/>
          <w:noProof/>
        </w:rPr>
        <w:t>年）。她还曾受邀担任英国皇家霍洛威大学、伦敦大学和美国加州大学伯克利分校的客座教授。</w:t>
      </w:r>
    </w:p>
    <w:p w14:paraId="2BB72154" w14:textId="2B865D19" w:rsidR="0033046D" w:rsidRDefault="0033046D" w:rsidP="007B1736">
      <w:pPr>
        <w:ind w:firstLineChars="200" w:firstLine="420"/>
        <w:rPr>
          <w:noProof/>
        </w:rPr>
      </w:pPr>
    </w:p>
    <w:p w14:paraId="5CAE49CB" w14:textId="047427A7" w:rsidR="0033046D" w:rsidRDefault="008E60FB" w:rsidP="007B1736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8FC302" wp14:editId="59E87930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45540" cy="1145540"/>
            <wp:effectExtent l="0" t="0" r="0" b="0"/>
            <wp:wrapSquare wrapText="bothSides"/>
            <wp:docPr id="8" name="图片 8" descr="Cillian Ó Fathaigh - Jagiellonia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llian Ó Fathaigh - Jagiellonian Universit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46D" w:rsidRPr="0033046D">
        <w:rPr>
          <w:rFonts w:hint="eastAsia"/>
          <w:b/>
          <w:bCs/>
          <w:noProof/>
        </w:rPr>
        <w:t>基利安·奥·法希（</w:t>
      </w:r>
      <w:r w:rsidR="0033046D" w:rsidRPr="0033046D">
        <w:rPr>
          <w:rFonts w:hint="eastAsia"/>
          <w:b/>
          <w:bCs/>
          <w:noProof/>
        </w:rPr>
        <w:t>Cillian</w:t>
      </w:r>
      <w:r w:rsidR="0033046D" w:rsidRPr="0033046D">
        <w:rPr>
          <w:b/>
          <w:bCs/>
          <w:noProof/>
        </w:rPr>
        <w:t xml:space="preserve"> </w:t>
      </w:r>
      <w:r w:rsidR="0033046D" w:rsidRPr="0033046D">
        <w:rPr>
          <w:rFonts w:hint="eastAsia"/>
          <w:b/>
          <w:bCs/>
          <w:noProof/>
        </w:rPr>
        <w:t>Ó</w:t>
      </w:r>
      <w:r w:rsidR="0033046D" w:rsidRPr="0033046D">
        <w:rPr>
          <w:b/>
          <w:bCs/>
          <w:noProof/>
        </w:rPr>
        <w:t xml:space="preserve"> </w:t>
      </w:r>
      <w:r w:rsidR="0033046D" w:rsidRPr="0033046D">
        <w:rPr>
          <w:rFonts w:hint="eastAsia"/>
          <w:b/>
          <w:bCs/>
          <w:noProof/>
        </w:rPr>
        <w:t>Fathaigh</w:t>
      </w:r>
      <w:r w:rsidR="0033046D" w:rsidRPr="0033046D">
        <w:rPr>
          <w:rFonts w:hint="eastAsia"/>
          <w:b/>
          <w:bCs/>
          <w:noProof/>
        </w:rPr>
        <w:t>）</w:t>
      </w:r>
      <w:r w:rsidR="0033046D" w:rsidRPr="0033046D">
        <w:rPr>
          <w:rFonts w:hint="eastAsia"/>
          <w:noProof/>
        </w:rPr>
        <w:t>是波兰雅盖隆大学哲学助理教授兼玛丽·斯科多夫斯卡·居里行动研究员。在此之前，他曾</w:t>
      </w:r>
      <w:r w:rsidR="0033046D">
        <w:rPr>
          <w:rFonts w:hint="eastAsia"/>
          <w:noProof/>
        </w:rPr>
        <w:t>在</w:t>
      </w:r>
      <w:r w:rsidR="0033046D" w:rsidRPr="0033046D">
        <w:rPr>
          <w:rFonts w:hint="eastAsia"/>
          <w:noProof/>
        </w:rPr>
        <w:t>伦敦国王学院担任讲师</w:t>
      </w:r>
      <w:r w:rsidR="0033046D">
        <w:rPr>
          <w:rFonts w:hint="eastAsia"/>
          <w:noProof/>
        </w:rPr>
        <w:t>，在</w:t>
      </w:r>
      <w:r w:rsidR="0033046D" w:rsidRPr="0033046D">
        <w:rPr>
          <w:rFonts w:hint="eastAsia"/>
          <w:noProof/>
        </w:rPr>
        <w:t>马德里康普顿斯大学</w:t>
      </w:r>
      <w:r w:rsidR="0033046D">
        <w:rPr>
          <w:rFonts w:hint="eastAsia"/>
          <w:noProof/>
        </w:rPr>
        <w:t>从事</w:t>
      </w:r>
      <w:r w:rsidR="0033046D" w:rsidRPr="0033046D">
        <w:rPr>
          <w:rFonts w:hint="eastAsia"/>
          <w:noProof/>
        </w:rPr>
        <w:t>博士后研究。他在剑桥大学</w:t>
      </w:r>
      <w:r w:rsidR="0033046D">
        <w:rPr>
          <w:rFonts w:hint="eastAsia"/>
          <w:noProof/>
        </w:rPr>
        <w:t>获得</w:t>
      </w:r>
      <w:r w:rsidR="0033046D" w:rsidRPr="0033046D">
        <w:rPr>
          <w:rFonts w:hint="eastAsia"/>
          <w:noProof/>
        </w:rPr>
        <w:t>了博士学位，并在那里</w:t>
      </w:r>
      <w:r w:rsidR="0033046D">
        <w:rPr>
          <w:rFonts w:hint="eastAsia"/>
          <w:noProof/>
        </w:rPr>
        <w:t>被选为</w:t>
      </w:r>
      <w:r w:rsidR="0033046D" w:rsidRPr="0033046D">
        <w:rPr>
          <w:rFonts w:hint="eastAsia"/>
          <w:noProof/>
        </w:rPr>
        <w:t>比尔及梅琳达·盖茨基金会学者。他目前从事政治哲学、欧洲哲学和数字哲学的交叉研究，</w:t>
      </w:r>
      <w:r w:rsidR="0033046D">
        <w:rPr>
          <w:rFonts w:hint="eastAsia"/>
          <w:noProof/>
        </w:rPr>
        <w:t>尤其</w:t>
      </w:r>
      <w:r w:rsidR="0033046D" w:rsidRPr="0033046D">
        <w:rPr>
          <w:rFonts w:hint="eastAsia"/>
          <w:noProof/>
        </w:rPr>
        <w:t>关注制度的概念。他</w:t>
      </w:r>
      <w:r w:rsidR="0033046D">
        <w:rPr>
          <w:rFonts w:hint="eastAsia"/>
          <w:noProof/>
        </w:rPr>
        <w:t>有许多文章已经</w:t>
      </w:r>
      <w:r w:rsidR="0033046D" w:rsidRPr="0033046D">
        <w:rPr>
          <w:rFonts w:hint="eastAsia"/>
          <w:noProof/>
        </w:rPr>
        <w:t>发表在著名的国际期刊上，包括《哲学与社会批评》</w:t>
      </w:r>
      <w:r w:rsidR="00611609">
        <w:rPr>
          <w:rFonts w:hint="eastAsia"/>
          <w:noProof/>
        </w:rPr>
        <w:t>（</w:t>
      </w:r>
      <w:r w:rsidR="00611609" w:rsidRPr="00611609">
        <w:rPr>
          <w:i/>
          <w:iCs/>
        </w:rPr>
        <w:t>Philosophy and Social Criticism</w:t>
      </w:r>
      <w:r w:rsidR="00611609">
        <w:rPr>
          <w:rFonts w:hint="eastAsia"/>
        </w:rPr>
        <w:t>）</w:t>
      </w:r>
      <w:r w:rsidR="0033046D" w:rsidRPr="0033046D">
        <w:rPr>
          <w:rFonts w:hint="eastAsia"/>
          <w:noProof/>
        </w:rPr>
        <w:t>；</w:t>
      </w:r>
      <w:r w:rsidR="00611609">
        <w:rPr>
          <w:rFonts w:hint="eastAsia"/>
          <w:noProof/>
        </w:rPr>
        <w:t>《</w:t>
      </w:r>
      <w:r w:rsidR="0033046D" w:rsidRPr="0033046D">
        <w:rPr>
          <w:rFonts w:hint="eastAsia"/>
          <w:noProof/>
        </w:rPr>
        <w:t>医学与哲学杂志</w:t>
      </w:r>
      <w:r w:rsidR="00611609">
        <w:rPr>
          <w:rFonts w:hint="eastAsia"/>
          <w:noProof/>
        </w:rPr>
        <w:t>》（</w:t>
      </w:r>
      <w:r w:rsidR="00611609" w:rsidRPr="00611609">
        <w:rPr>
          <w:rFonts w:hint="eastAsia"/>
          <w:i/>
          <w:iCs/>
          <w:noProof/>
        </w:rPr>
        <w:t>J</w:t>
      </w:r>
      <w:proofErr w:type="spellStart"/>
      <w:r w:rsidR="00611609" w:rsidRPr="00611609">
        <w:rPr>
          <w:i/>
          <w:iCs/>
        </w:rPr>
        <w:t>ournal</w:t>
      </w:r>
      <w:proofErr w:type="spellEnd"/>
      <w:r w:rsidR="00611609" w:rsidRPr="00611609">
        <w:rPr>
          <w:i/>
          <w:iCs/>
        </w:rPr>
        <w:t xml:space="preserve"> of Medicine and Philosophy</w:t>
      </w:r>
      <w:r w:rsidR="00611609">
        <w:rPr>
          <w:rFonts w:hint="eastAsia"/>
          <w:noProof/>
        </w:rPr>
        <w:t>）</w:t>
      </w:r>
      <w:r w:rsidR="0033046D" w:rsidRPr="0033046D">
        <w:rPr>
          <w:rFonts w:hint="eastAsia"/>
          <w:noProof/>
        </w:rPr>
        <w:t>；</w:t>
      </w:r>
      <w:r w:rsidR="00611609">
        <w:rPr>
          <w:rFonts w:hint="eastAsia"/>
          <w:noProof/>
        </w:rPr>
        <w:t>《</w:t>
      </w:r>
      <w:r w:rsidR="0033046D" w:rsidRPr="0033046D">
        <w:rPr>
          <w:rFonts w:hint="eastAsia"/>
          <w:noProof/>
        </w:rPr>
        <w:t>安杰拉基</w:t>
      </w:r>
      <w:r w:rsidR="00611609">
        <w:rPr>
          <w:rFonts w:hint="eastAsia"/>
          <w:noProof/>
        </w:rPr>
        <w:t>》（</w:t>
      </w:r>
      <w:proofErr w:type="spellStart"/>
      <w:r w:rsidR="00611609" w:rsidRPr="00611609">
        <w:rPr>
          <w:i/>
          <w:iCs/>
        </w:rPr>
        <w:t>Angelaki</w:t>
      </w:r>
      <w:proofErr w:type="spellEnd"/>
      <w:r w:rsidR="00611609">
        <w:rPr>
          <w:rFonts w:hint="eastAsia"/>
        </w:rPr>
        <w:t>）</w:t>
      </w:r>
      <w:r w:rsidR="0033046D" w:rsidRPr="0033046D">
        <w:rPr>
          <w:rFonts w:hint="eastAsia"/>
          <w:noProof/>
        </w:rPr>
        <w:t>；段落</w:t>
      </w:r>
      <w:r w:rsidR="00611609">
        <w:rPr>
          <w:rFonts w:hint="eastAsia"/>
          <w:noProof/>
        </w:rPr>
        <w:t>》（</w:t>
      </w:r>
      <w:r w:rsidR="00611609" w:rsidRPr="00611609">
        <w:rPr>
          <w:i/>
          <w:iCs/>
        </w:rPr>
        <w:t>Paragraph</w:t>
      </w:r>
      <w:r w:rsidR="00611609">
        <w:rPr>
          <w:rFonts w:hint="eastAsia"/>
        </w:rPr>
        <w:t>）</w:t>
      </w:r>
      <w:r w:rsidR="0033046D" w:rsidRPr="0033046D">
        <w:rPr>
          <w:rFonts w:hint="eastAsia"/>
          <w:noProof/>
        </w:rPr>
        <w:t>；以及《今日德里达》</w:t>
      </w:r>
      <w:r w:rsidR="00611609">
        <w:rPr>
          <w:rFonts w:hint="eastAsia"/>
          <w:noProof/>
        </w:rPr>
        <w:t>（</w:t>
      </w:r>
      <w:r w:rsidR="00611609" w:rsidRPr="00611609">
        <w:rPr>
          <w:i/>
          <w:iCs/>
        </w:rPr>
        <w:t>Derrida Today</w:t>
      </w:r>
      <w:r w:rsidR="00611609">
        <w:rPr>
          <w:rFonts w:hint="eastAsia"/>
        </w:rPr>
        <w:t>）</w:t>
      </w:r>
      <w:r w:rsidR="0033046D" w:rsidRPr="0033046D">
        <w:rPr>
          <w:rFonts w:hint="eastAsia"/>
          <w:noProof/>
        </w:rPr>
        <w:t>。他</w:t>
      </w:r>
      <w:r w:rsidR="00611609">
        <w:rPr>
          <w:rFonts w:hint="eastAsia"/>
          <w:noProof/>
        </w:rPr>
        <w:t>与他人合编有</w:t>
      </w:r>
      <w:r w:rsidR="0033046D" w:rsidRPr="0033046D">
        <w:rPr>
          <w:rFonts w:hint="eastAsia"/>
          <w:noProof/>
        </w:rPr>
        <w:t>《主观能动性与后结构主义》（</w:t>
      </w:r>
      <w:r w:rsidR="00611609" w:rsidRPr="00611609">
        <w:rPr>
          <w:i/>
          <w:iCs/>
        </w:rPr>
        <w:t>Subjective Agency and Poststructuralism</w:t>
      </w:r>
      <w:r w:rsidR="00611609">
        <w:rPr>
          <w:rFonts w:hint="eastAsia"/>
        </w:rPr>
        <w:t>，</w:t>
      </w:r>
      <w:r w:rsidR="0033046D" w:rsidRPr="0033046D">
        <w:rPr>
          <w:rFonts w:hint="eastAsia"/>
          <w:noProof/>
        </w:rPr>
        <w:t>Routledge</w:t>
      </w:r>
      <w:r w:rsidR="0033046D" w:rsidRPr="0033046D">
        <w:rPr>
          <w:rFonts w:hint="eastAsia"/>
          <w:noProof/>
        </w:rPr>
        <w:t>出版社，</w:t>
      </w:r>
      <w:r w:rsidR="0033046D" w:rsidRPr="0033046D">
        <w:rPr>
          <w:rFonts w:hint="eastAsia"/>
          <w:noProof/>
        </w:rPr>
        <w:t>2025</w:t>
      </w:r>
      <w:r w:rsidR="0033046D" w:rsidRPr="0033046D">
        <w:rPr>
          <w:rFonts w:hint="eastAsia"/>
          <w:noProof/>
        </w:rPr>
        <w:t>年，与</w:t>
      </w:r>
      <w:r w:rsidR="00611609" w:rsidRPr="00611609">
        <w:rPr>
          <w:rFonts w:hint="eastAsia"/>
          <w:noProof/>
        </w:rPr>
        <w:t>盖文·雷</w:t>
      </w:r>
      <w:r w:rsidR="00611609">
        <w:rPr>
          <w:rFonts w:hint="eastAsia"/>
          <w:noProof/>
        </w:rPr>
        <w:t>合编</w:t>
      </w:r>
      <w:r w:rsidR="0033046D" w:rsidRPr="0033046D">
        <w:rPr>
          <w:rFonts w:hint="eastAsia"/>
          <w:noProof/>
        </w:rPr>
        <w:t>）；以及</w:t>
      </w:r>
      <w:r w:rsidR="00611609" w:rsidRPr="0033046D">
        <w:rPr>
          <w:rFonts w:hint="eastAsia"/>
          <w:noProof/>
        </w:rPr>
        <w:t>《</w:t>
      </w:r>
      <w:r w:rsidR="0033046D" w:rsidRPr="0033046D">
        <w:rPr>
          <w:rFonts w:hint="eastAsia"/>
          <w:noProof/>
        </w:rPr>
        <w:t>德里达的友谊的政治：友谊与敌意》（</w:t>
      </w:r>
      <w:r w:rsidR="00611609" w:rsidRPr="00611609">
        <w:rPr>
          <w:i/>
          <w:iCs/>
        </w:rPr>
        <w:t>Derrida</w:t>
      </w:r>
      <w:proofErr w:type="gramStart"/>
      <w:r w:rsidR="00611609" w:rsidRPr="00611609">
        <w:rPr>
          <w:i/>
          <w:iCs/>
        </w:rPr>
        <w:t>’</w:t>
      </w:r>
      <w:proofErr w:type="gramEnd"/>
      <w:r w:rsidR="00611609" w:rsidRPr="00611609">
        <w:rPr>
          <w:i/>
          <w:iCs/>
        </w:rPr>
        <w:t>s Politics of Friendship: Amity and Enmity</w:t>
      </w:r>
      <w:r w:rsidR="00611609">
        <w:rPr>
          <w:rFonts w:hint="eastAsia"/>
          <w:noProof/>
        </w:rPr>
        <w:t>，</w:t>
      </w:r>
      <w:r w:rsidR="0033046D" w:rsidRPr="0033046D">
        <w:rPr>
          <w:rFonts w:hint="eastAsia"/>
          <w:noProof/>
        </w:rPr>
        <w:t>爱丁堡大学出版社，</w:t>
      </w:r>
      <w:r w:rsidR="0033046D" w:rsidRPr="0033046D">
        <w:rPr>
          <w:rFonts w:hint="eastAsia"/>
          <w:noProof/>
        </w:rPr>
        <w:t>2022</w:t>
      </w:r>
      <w:r w:rsidR="0033046D" w:rsidRPr="0033046D">
        <w:rPr>
          <w:rFonts w:hint="eastAsia"/>
          <w:noProof/>
        </w:rPr>
        <w:t>年，</w:t>
      </w:r>
      <w:r w:rsidR="00611609">
        <w:rPr>
          <w:rFonts w:hint="eastAsia"/>
          <w:noProof/>
        </w:rPr>
        <w:t>与</w:t>
      </w:r>
      <w:r w:rsidR="0033046D" w:rsidRPr="0033046D">
        <w:rPr>
          <w:rFonts w:hint="eastAsia"/>
          <w:noProof/>
        </w:rPr>
        <w:t>卢克·科利森和乔治斯·查吉斯</w:t>
      </w:r>
      <w:r w:rsidR="00611609">
        <w:rPr>
          <w:rFonts w:hint="eastAsia"/>
          <w:noProof/>
        </w:rPr>
        <w:t>合编</w:t>
      </w:r>
      <w:r w:rsidR="0033046D" w:rsidRPr="0033046D">
        <w:rPr>
          <w:rFonts w:hint="eastAsia"/>
          <w:noProof/>
        </w:rPr>
        <w:t>）。</w:t>
      </w:r>
    </w:p>
    <w:p w14:paraId="6D68137B" w14:textId="2904D9F1" w:rsidR="0033046D" w:rsidRDefault="0033046D" w:rsidP="007B1736">
      <w:pPr>
        <w:ind w:firstLineChars="200" w:firstLine="420"/>
        <w:rPr>
          <w:color w:val="000000"/>
          <w:szCs w:val="21"/>
        </w:rPr>
      </w:pPr>
    </w:p>
    <w:p w14:paraId="3A29C127" w14:textId="7721D40F" w:rsidR="00611609" w:rsidRPr="00EB6136" w:rsidRDefault="008C6D65" w:rsidP="007B1736">
      <w:pPr>
        <w:ind w:firstLineChars="200" w:firstLine="422"/>
        <w:rPr>
          <w:color w:val="000000"/>
          <w:szCs w:val="21"/>
        </w:rPr>
      </w:pPr>
      <w:bookmarkStart w:id="2" w:name="_GoBack"/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2F644D8" wp14:editId="6E863FB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89330" cy="989330"/>
            <wp:effectExtent l="0" t="0" r="1270" b="127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611609" w:rsidRPr="00120ADA">
        <w:rPr>
          <w:rFonts w:hint="eastAsia"/>
          <w:b/>
          <w:bCs/>
          <w:noProof/>
        </w:rPr>
        <w:t>盖文·雷（</w:t>
      </w:r>
      <w:r w:rsidR="00611609" w:rsidRPr="00120ADA">
        <w:rPr>
          <w:rFonts w:hint="eastAsia"/>
          <w:b/>
          <w:bCs/>
          <w:color w:val="000000"/>
          <w:szCs w:val="21"/>
        </w:rPr>
        <w:t>Gavin Rae</w:t>
      </w:r>
      <w:r w:rsidR="00611609" w:rsidRPr="00120ADA">
        <w:rPr>
          <w:rFonts w:hint="eastAsia"/>
          <w:b/>
          <w:bCs/>
          <w:color w:val="000000"/>
          <w:szCs w:val="21"/>
        </w:rPr>
        <w:t>）</w:t>
      </w:r>
      <w:r w:rsidR="00611609">
        <w:rPr>
          <w:rFonts w:hint="eastAsia"/>
          <w:color w:val="000000"/>
          <w:szCs w:val="21"/>
        </w:rPr>
        <w:t>，</w:t>
      </w:r>
      <w:r w:rsidR="00611609" w:rsidRPr="00611609">
        <w:rPr>
          <w:rFonts w:hint="eastAsia"/>
          <w:color w:val="000000"/>
          <w:szCs w:val="21"/>
        </w:rPr>
        <w:t>西班牙马德里康普顿斯大学逻辑与理论哲学系的副教授。他的研究兴趣在于十九世纪和二十世纪的欧洲哲学，他</w:t>
      </w:r>
      <w:r w:rsidR="00611609">
        <w:rPr>
          <w:rFonts w:hint="eastAsia"/>
          <w:color w:val="000000"/>
          <w:szCs w:val="21"/>
        </w:rPr>
        <w:t>从事</w:t>
      </w:r>
      <w:r w:rsidR="00611609" w:rsidRPr="00611609">
        <w:rPr>
          <w:rFonts w:hint="eastAsia"/>
          <w:color w:val="000000"/>
          <w:szCs w:val="21"/>
        </w:rPr>
        <w:t>社会政治哲学、精神分析理论、本体论和伦理学</w:t>
      </w:r>
      <w:r w:rsidR="00611609">
        <w:rPr>
          <w:rFonts w:hint="eastAsia"/>
          <w:color w:val="000000"/>
          <w:szCs w:val="21"/>
        </w:rPr>
        <w:t>方面的交叉研究</w:t>
      </w:r>
      <w:r w:rsidR="00611609" w:rsidRPr="00611609">
        <w:rPr>
          <w:rFonts w:hint="eastAsia"/>
          <w:color w:val="000000"/>
          <w:szCs w:val="21"/>
        </w:rPr>
        <w:t>。除了</w:t>
      </w:r>
      <w:r w:rsidR="00611609" w:rsidRPr="00611609">
        <w:rPr>
          <w:rFonts w:hint="eastAsia"/>
          <w:color w:val="000000"/>
          <w:szCs w:val="21"/>
        </w:rPr>
        <w:t>60</w:t>
      </w:r>
      <w:r w:rsidR="00611609" w:rsidRPr="00611609">
        <w:rPr>
          <w:rFonts w:hint="eastAsia"/>
          <w:color w:val="000000"/>
          <w:szCs w:val="21"/>
        </w:rPr>
        <w:t>多篇已发表的文章和书籍章节外，他还是</w:t>
      </w:r>
      <w:r w:rsidR="00611609" w:rsidRPr="00611609">
        <w:rPr>
          <w:rFonts w:hint="eastAsia"/>
          <w:color w:val="000000"/>
          <w:szCs w:val="21"/>
        </w:rPr>
        <w:t>8</w:t>
      </w:r>
      <w:r w:rsidR="00611609" w:rsidRPr="00611609">
        <w:rPr>
          <w:rFonts w:hint="eastAsia"/>
          <w:color w:val="000000"/>
          <w:szCs w:val="21"/>
        </w:rPr>
        <w:t>本专著的作者，其中最</w:t>
      </w:r>
      <w:r w:rsidR="00611609">
        <w:rPr>
          <w:rFonts w:hint="eastAsia"/>
          <w:color w:val="000000"/>
          <w:szCs w:val="21"/>
        </w:rPr>
        <w:t>新</w:t>
      </w:r>
      <w:r w:rsidR="00611609" w:rsidRPr="00611609">
        <w:rPr>
          <w:rFonts w:hint="eastAsia"/>
          <w:color w:val="000000"/>
          <w:szCs w:val="21"/>
        </w:rPr>
        <w:t>的一本是《理性政治：后基础方法》（</w:t>
      </w:r>
      <w:r w:rsidR="00611609" w:rsidRPr="00611609">
        <w:rPr>
          <w:i/>
          <w:iCs/>
        </w:rPr>
        <w:t>The Politics of Reason: A Postfoundational Approach</w:t>
      </w:r>
      <w:r w:rsidR="00611609">
        <w:rPr>
          <w:rFonts w:hint="eastAsia"/>
        </w:rPr>
        <w:t>，</w:t>
      </w:r>
      <w:r w:rsidR="00611609" w:rsidRPr="00611609">
        <w:rPr>
          <w:rFonts w:hint="eastAsia"/>
          <w:color w:val="000000"/>
          <w:szCs w:val="21"/>
        </w:rPr>
        <w:t>爱丁堡大学出版社，</w:t>
      </w:r>
      <w:r w:rsidR="00611609" w:rsidRPr="00611609">
        <w:rPr>
          <w:rFonts w:hint="eastAsia"/>
          <w:color w:val="000000"/>
          <w:szCs w:val="21"/>
        </w:rPr>
        <w:t>2026</w:t>
      </w:r>
      <w:r w:rsidR="00611609" w:rsidRPr="00611609">
        <w:rPr>
          <w:rFonts w:hint="eastAsia"/>
          <w:color w:val="000000"/>
          <w:szCs w:val="21"/>
        </w:rPr>
        <w:t>年）、《质疑性：从心理分析到性别理论及以后》（</w:t>
      </w:r>
      <w:r w:rsidR="00611609" w:rsidRPr="00611609">
        <w:rPr>
          <w:i/>
          <w:iCs/>
        </w:rPr>
        <w:t>Questioning Sexuality: From Psychoanalysis to Gender Theory and Beyond</w:t>
      </w:r>
      <w:r w:rsidR="00611609">
        <w:rPr>
          <w:rFonts w:hint="eastAsia"/>
        </w:rPr>
        <w:t>，</w:t>
      </w:r>
      <w:r w:rsidR="00611609" w:rsidRPr="00611609">
        <w:rPr>
          <w:rFonts w:hint="eastAsia"/>
          <w:color w:val="000000"/>
          <w:szCs w:val="21"/>
        </w:rPr>
        <w:t>爱丁堡大学出版社，</w:t>
      </w:r>
      <w:r w:rsidR="00611609" w:rsidRPr="00611609">
        <w:rPr>
          <w:rFonts w:hint="eastAsia"/>
          <w:color w:val="000000"/>
          <w:szCs w:val="21"/>
        </w:rPr>
        <w:t>2024</w:t>
      </w:r>
      <w:r w:rsidR="00611609" w:rsidRPr="00611609">
        <w:rPr>
          <w:rFonts w:hint="eastAsia"/>
          <w:color w:val="000000"/>
          <w:szCs w:val="21"/>
        </w:rPr>
        <w:t>年）和《后结构主义机构：二十世纪理论中的</w:t>
      </w:r>
      <w:r w:rsidR="00611609">
        <w:rPr>
          <w:rFonts w:hint="eastAsia"/>
          <w:color w:val="000000"/>
          <w:szCs w:val="21"/>
        </w:rPr>
        <w:t>主题</w:t>
      </w:r>
      <w:r w:rsidR="00611609" w:rsidRPr="00611609">
        <w:rPr>
          <w:rFonts w:hint="eastAsia"/>
          <w:color w:val="000000"/>
          <w:szCs w:val="21"/>
        </w:rPr>
        <w:t>》（</w:t>
      </w:r>
      <w:r w:rsidR="00611609" w:rsidRPr="00611609">
        <w:rPr>
          <w:i/>
          <w:iCs/>
        </w:rPr>
        <w:t>Poststructuralist Agency: The Subject in Twentieth Century Theory</w:t>
      </w:r>
      <w:r w:rsidR="00611609">
        <w:rPr>
          <w:rFonts w:hint="eastAsia"/>
        </w:rPr>
        <w:t>，</w:t>
      </w:r>
      <w:r w:rsidR="00611609" w:rsidRPr="00611609">
        <w:rPr>
          <w:rFonts w:hint="eastAsia"/>
          <w:color w:val="000000"/>
          <w:szCs w:val="21"/>
        </w:rPr>
        <w:t>爱丁堡</w:t>
      </w:r>
      <w:r w:rsidR="00611609">
        <w:rPr>
          <w:rFonts w:hint="eastAsia"/>
          <w:color w:val="000000"/>
          <w:szCs w:val="21"/>
        </w:rPr>
        <w:t>大学</w:t>
      </w:r>
      <w:r w:rsidR="00611609" w:rsidRPr="00611609">
        <w:rPr>
          <w:rFonts w:hint="eastAsia"/>
          <w:color w:val="000000"/>
          <w:szCs w:val="21"/>
        </w:rPr>
        <w:t>出版社，</w:t>
      </w:r>
      <w:r w:rsidR="00611609" w:rsidRPr="00611609">
        <w:rPr>
          <w:rFonts w:hint="eastAsia"/>
          <w:color w:val="000000"/>
          <w:szCs w:val="21"/>
        </w:rPr>
        <w:t>2020</w:t>
      </w:r>
      <w:r w:rsidR="00611609" w:rsidRPr="00611609">
        <w:rPr>
          <w:rFonts w:hint="eastAsia"/>
          <w:color w:val="000000"/>
          <w:szCs w:val="21"/>
        </w:rPr>
        <w:t>年）。他还</w:t>
      </w:r>
      <w:r w:rsidR="00611609">
        <w:rPr>
          <w:rFonts w:hint="eastAsia"/>
          <w:color w:val="000000"/>
          <w:szCs w:val="21"/>
        </w:rPr>
        <w:t>与他人</w:t>
      </w:r>
      <w:r w:rsidR="00611609" w:rsidRPr="00611609">
        <w:rPr>
          <w:rFonts w:hint="eastAsia"/>
          <w:color w:val="000000"/>
          <w:szCs w:val="21"/>
        </w:rPr>
        <w:t>合编了</w:t>
      </w:r>
      <w:r w:rsidR="00611609">
        <w:rPr>
          <w:rFonts w:hint="eastAsia"/>
          <w:color w:val="000000"/>
          <w:szCs w:val="21"/>
        </w:rPr>
        <w:t>六部专著</w:t>
      </w:r>
      <w:r w:rsidR="00611609" w:rsidRPr="00611609">
        <w:rPr>
          <w:rFonts w:hint="eastAsia"/>
          <w:color w:val="000000"/>
          <w:szCs w:val="21"/>
        </w:rPr>
        <w:t>，其中最</w:t>
      </w:r>
      <w:r w:rsidR="00611609">
        <w:rPr>
          <w:rFonts w:hint="eastAsia"/>
          <w:color w:val="000000"/>
          <w:szCs w:val="21"/>
        </w:rPr>
        <w:t>新</w:t>
      </w:r>
      <w:r w:rsidR="00611609" w:rsidRPr="00611609">
        <w:rPr>
          <w:rFonts w:hint="eastAsia"/>
          <w:color w:val="000000"/>
          <w:szCs w:val="21"/>
        </w:rPr>
        <w:t>的一卷是《主观能动性和后结构主义》（</w:t>
      </w:r>
      <w:r w:rsidR="00611609" w:rsidRPr="00611609">
        <w:rPr>
          <w:rFonts w:hint="eastAsia"/>
          <w:color w:val="000000"/>
          <w:szCs w:val="21"/>
        </w:rPr>
        <w:t>Routledge</w:t>
      </w:r>
      <w:r w:rsidR="00611609" w:rsidRPr="00611609">
        <w:rPr>
          <w:rFonts w:hint="eastAsia"/>
          <w:color w:val="000000"/>
          <w:szCs w:val="21"/>
        </w:rPr>
        <w:t>，</w:t>
      </w:r>
      <w:r w:rsidR="00611609" w:rsidRPr="00611609">
        <w:rPr>
          <w:rFonts w:hint="eastAsia"/>
          <w:color w:val="000000"/>
          <w:szCs w:val="21"/>
        </w:rPr>
        <w:t>2025</w:t>
      </w:r>
      <w:r w:rsidR="00611609" w:rsidRPr="00611609">
        <w:rPr>
          <w:rFonts w:hint="eastAsia"/>
          <w:color w:val="000000"/>
          <w:szCs w:val="21"/>
        </w:rPr>
        <w:t>年，与</w:t>
      </w:r>
      <w:proofErr w:type="spellStart"/>
      <w:r w:rsidR="00611609" w:rsidRPr="00611609">
        <w:rPr>
          <w:rFonts w:hint="eastAsia"/>
          <w:color w:val="000000"/>
          <w:szCs w:val="21"/>
        </w:rPr>
        <w:t>CillianÓFataigh</w:t>
      </w:r>
      <w:proofErr w:type="spellEnd"/>
      <w:r w:rsidR="00611609" w:rsidRPr="00611609">
        <w:rPr>
          <w:rFonts w:hint="eastAsia"/>
          <w:color w:val="000000"/>
          <w:szCs w:val="21"/>
        </w:rPr>
        <w:t>合著）、《跨越国界的哲学》（</w:t>
      </w:r>
      <w:r w:rsidR="00611609" w:rsidRPr="00611609">
        <w:rPr>
          <w:i/>
          <w:iCs/>
        </w:rPr>
        <w:t>Subjective Agency and Poststructuralism</w:t>
      </w:r>
      <w:r w:rsidR="00611609" w:rsidRPr="00611609">
        <w:rPr>
          <w:rFonts w:hint="eastAsia"/>
        </w:rPr>
        <w:t>，</w:t>
      </w:r>
      <w:proofErr w:type="spellStart"/>
      <w:r w:rsidR="00611609" w:rsidRPr="00611609">
        <w:rPr>
          <w:rFonts w:hint="eastAsia"/>
          <w:color w:val="000000"/>
          <w:szCs w:val="21"/>
        </w:rPr>
        <w:t>Routridge</w:t>
      </w:r>
      <w:proofErr w:type="spellEnd"/>
      <w:r w:rsidR="00611609">
        <w:rPr>
          <w:rFonts w:hint="eastAsia"/>
          <w:color w:val="000000"/>
          <w:szCs w:val="21"/>
        </w:rPr>
        <w:t>出版社</w:t>
      </w:r>
      <w:r w:rsidR="00611609" w:rsidRPr="00611609">
        <w:rPr>
          <w:rFonts w:hint="eastAsia"/>
          <w:color w:val="000000"/>
          <w:szCs w:val="21"/>
        </w:rPr>
        <w:t>，</w:t>
      </w:r>
      <w:r w:rsidR="00611609" w:rsidRPr="00611609">
        <w:rPr>
          <w:rFonts w:hint="eastAsia"/>
          <w:color w:val="000000"/>
          <w:szCs w:val="21"/>
        </w:rPr>
        <w:t>2025</w:t>
      </w:r>
      <w:r w:rsidR="00611609" w:rsidRPr="00611609">
        <w:rPr>
          <w:rFonts w:hint="eastAsia"/>
          <w:color w:val="000000"/>
          <w:szCs w:val="21"/>
        </w:rPr>
        <w:t>年</w:t>
      </w:r>
      <w:r w:rsidR="00611609">
        <w:rPr>
          <w:rFonts w:hint="eastAsia"/>
          <w:color w:val="000000"/>
          <w:szCs w:val="21"/>
        </w:rPr>
        <w:t>，</w:t>
      </w:r>
      <w:r w:rsidR="00611609" w:rsidRPr="00611609">
        <w:rPr>
          <w:rFonts w:hint="eastAsia"/>
          <w:color w:val="000000"/>
          <w:szCs w:val="21"/>
        </w:rPr>
        <w:t>与艾玛·因加拉合著）和《后结构主义的历史痕迹和未来路径：美学、伦理学、政治》（</w:t>
      </w:r>
      <w:r w:rsidR="00611609" w:rsidRPr="00611609">
        <w:rPr>
          <w:i/>
          <w:iCs/>
        </w:rPr>
        <w:t>Historical Traces and Future Pathways of Poststructuralism: Aesthetics, Ethics, Politics</w:t>
      </w:r>
      <w:r w:rsidR="00611609">
        <w:rPr>
          <w:rFonts w:hint="eastAsia"/>
          <w:color w:val="000000"/>
          <w:szCs w:val="21"/>
        </w:rPr>
        <w:t>，</w:t>
      </w:r>
      <w:proofErr w:type="spellStart"/>
      <w:r w:rsidR="00611609" w:rsidRPr="00611609">
        <w:rPr>
          <w:rFonts w:hint="eastAsia"/>
          <w:color w:val="000000"/>
          <w:szCs w:val="21"/>
        </w:rPr>
        <w:lastRenderedPageBreak/>
        <w:t>Routridge</w:t>
      </w:r>
      <w:proofErr w:type="spellEnd"/>
      <w:r w:rsidR="00611609">
        <w:rPr>
          <w:rFonts w:hint="eastAsia"/>
          <w:color w:val="000000"/>
          <w:szCs w:val="21"/>
        </w:rPr>
        <w:t>出版社</w:t>
      </w:r>
      <w:r w:rsidR="00611609" w:rsidRPr="00611609">
        <w:rPr>
          <w:rFonts w:hint="eastAsia"/>
          <w:color w:val="000000"/>
          <w:szCs w:val="21"/>
        </w:rPr>
        <w:t>，</w:t>
      </w:r>
      <w:r w:rsidR="00611609" w:rsidRPr="00611609">
        <w:rPr>
          <w:rFonts w:hint="eastAsia"/>
          <w:color w:val="000000"/>
          <w:szCs w:val="21"/>
        </w:rPr>
        <w:t>2021</w:t>
      </w:r>
      <w:r w:rsidR="00611609" w:rsidRPr="00611609">
        <w:rPr>
          <w:rFonts w:hint="eastAsia"/>
          <w:color w:val="000000"/>
          <w:szCs w:val="21"/>
        </w:rPr>
        <w:t>年</w:t>
      </w:r>
      <w:r w:rsidR="00611609">
        <w:rPr>
          <w:rFonts w:hint="eastAsia"/>
          <w:color w:val="000000"/>
          <w:szCs w:val="21"/>
        </w:rPr>
        <w:t>，</w:t>
      </w:r>
      <w:r w:rsidR="00611609" w:rsidRPr="00611609">
        <w:rPr>
          <w:rFonts w:hint="eastAsia"/>
          <w:color w:val="000000"/>
          <w:szCs w:val="21"/>
        </w:rPr>
        <w:t>与艾玛·因加拉合</w:t>
      </w:r>
      <w:r w:rsidR="00611609">
        <w:rPr>
          <w:rFonts w:hint="eastAsia"/>
          <w:color w:val="000000"/>
          <w:szCs w:val="21"/>
        </w:rPr>
        <w:t>编</w:t>
      </w:r>
      <w:r w:rsidR="00611609" w:rsidRPr="00611609">
        <w:rPr>
          <w:rFonts w:hint="eastAsia"/>
          <w:color w:val="000000"/>
          <w:szCs w:val="21"/>
        </w:rPr>
        <w:t>）。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248B2818" w:rsidR="004912CC" w:rsidRDefault="004912CC" w:rsidP="00A5385A">
      <w:pPr>
        <w:rPr>
          <w:bCs/>
          <w:color w:val="000000"/>
          <w:szCs w:val="21"/>
        </w:rPr>
      </w:pPr>
    </w:p>
    <w:p w14:paraId="23067D56" w14:textId="53535D8D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4D2EF8" w:rsidRPr="004D2EF8">
        <w:rPr>
          <w:rFonts w:hint="eastAsia"/>
          <w:b/>
          <w:bCs/>
          <w:color w:val="000000"/>
          <w:sz w:val="30"/>
          <w:szCs w:val="30"/>
        </w:rPr>
        <w:t>当代法国哲学中的转化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6ABBA2EC" w14:textId="7927CF39" w:rsidR="00EB10B5" w:rsidRDefault="00EB10B5" w:rsidP="00EB10B5">
      <w:pPr>
        <w:jc w:val="center"/>
        <w:rPr>
          <w:bCs/>
          <w:color w:val="000000"/>
          <w:szCs w:val="21"/>
        </w:rPr>
      </w:pPr>
      <w:r w:rsidRPr="00EB10B5">
        <w:rPr>
          <w:rFonts w:hint="eastAsia"/>
          <w:bCs/>
          <w:color w:val="000000"/>
          <w:szCs w:val="21"/>
        </w:rPr>
        <w:t>致谢</w:t>
      </w:r>
    </w:p>
    <w:p w14:paraId="3B661BB0" w14:textId="77777777" w:rsidR="00EB10B5" w:rsidRDefault="00EB10B5" w:rsidP="00EB10B5">
      <w:pPr>
        <w:jc w:val="center"/>
        <w:rPr>
          <w:bCs/>
          <w:color w:val="000000"/>
          <w:szCs w:val="21"/>
        </w:rPr>
      </w:pPr>
    </w:p>
    <w:p w14:paraId="5741149D" w14:textId="7C736AF4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引言：转化问题</w:t>
      </w:r>
    </w:p>
    <w:p w14:paraId="72DB12FD" w14:textId="57EB213E" w:rsidR="00EB10B5" w:rsidRDefault="00EB10B5" w:rsidP="00EB10B5">
      <w:pPr>
        <w:jc w:val="center"/>
        <w:rPr>
          <w:bCs/>
          <w:color w:val="000000"/>
          <w:szCs w:val="21"/>
        </w:rPr>
      </w:pPr>
      <w:r w:rsidRPr="00EB10B5">
        <w:rPr>
          <w:rFonts w:hint="eastAsia"/>
          <w:bCs/>
          <w:color w:val="000000"/>
          <w:szCs w:val="21"/>
        </w:rPr>
        <w:t>艾玛·因加拉</w:t>
      </w:r>
      <w:r>
        <w:rPr>
          <w:rFonts w:hint="eastAsia"/>
          <w:bCs/>
          <w:color w:val="000000"/>
          <w:szCs w:val="21"/>
        </w:rPr>
        <w:t>，</w:t>
      </w:r>
      <w:r w:rsidRPr="00EB10B5">
        <w:rPr>
          <w:rFonts w:hint="eastAsia"/>
          <w:bCs/>
          <w:color w:val="000000"/>
          <w:szCs w:val="21"/>
        </w:rPr>
        <w:t>基利安·奥·法希</w:t>
      </w:r>
      <w:r>
        <w:rPr>
          <w:rFonts w:hint="eastAsia"/>
          <w:bCs/>
          <w:color w:val="000000"/>
          <w:szCs w:val="21"/>
        </w:rPr>
        <w:t>，</w:t>
      </w:r>
      <w:r w:rsidRPr="00EB10B5">
        <w:rPr>
          <w:rFonts w:hint="eastAsia"/>
          <w:bCs/>
          <w:color w:val="000000"/>
          <w:szCs w:val="21"/>
        </w:rPr>
        <w:t>盖文·雷</w:t>
      </w:r>
    </w:p>
    <w:p w14:paraId="5A4DB6D8" w14:textId="77777777" w:rsidR="00EB10B5" w:rsidRDefault="00EB10B5" w:rsidP="00EB10B5">
      <w:pPr>
        <w:jc w:val="center"/>
        <w:rPr>
          <w:bCs/>
          <w:color w:val="000000"/>
          <w:szCs w:val="21"/>
        </w:rPr>
      </w:pPr>
    </w:p>
    <w:p w14:paraId="726C5F99" w14:textId="6E2D6988" w:rsidR="00EB10B5" w:rsidRDefault="00EB10B5" w:rsidP="00EB10B5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第一部分：</w:t>
      </w:r>
      <w:r w:rsidRPr="00EB10B5">
        <w:rPr>
          <w:rFonts w:hint="eastAsia"/>
          <w:b/>
          <w:color w:val="000000"/>
          <w:szCs w:val="21"/>
        </w:rPr>
        <w:t>形而上学、现象学与后殖民理论</w:t>
      </w:r>
    </w:p>
    <w:p w14:paraId="07D16E5D" w14:textId="60C374C8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Pr="00EB10B5">
        <w:rPr>
          <w:rFonts w:hint="eastAsia"/>
          <w:bCs/>
          <w:color w:val="000000"/>
          <w:szCs w:val="21"/>
        </w:rPr>
        <w:t>柏格森与变革的本质：跨越</w:t>
      </w:r>
      <w:r>
        <w:rPr>
          <w:rFonts w:hint="eastAsia"/>
          <w:bCs/>
          <w:color w:val="000000"/>
          <w:szCs w:val="21"/>
        </w:rPr>
        <w:t>转化的</w:t>
      </w:r>
      <w:r w:rsidRPr="00EB10B5">
        <w:rPr>
          <w:rFonts w:hint="eastAsia"/>
          <w:bCs/>
          <w:color w:val="000000"/>
          <w:szCs w:val="21"/>
        </w:rPr>
        <w:t>形而上学、认识论和科学的冒险</w:t>
      </w:r>
    </w:p>
    <w:p w14:paraId="232AA772" w14:textId="4212B621" w:rsidR="00EB10B5" w:rsidRPr="00EB10B5" w:rsidRDefault="00EB10B5" w:rsidP="00EB10B5">
      <w:pPr>
        <w:jc w:val="center"/>
        <w:rPr>
          <w:bCs/>
          <w:color w:val="000000"/>
          <w:szCs w:val="21"/>
        </w:rPr>
      </w:pPr>
      <w:r w:rsidRPr="00EB10B5">
        <w:rPr>
          <w:rFonts w:hint="eastAsia"/>
          <w:bCs/>
          <w:color w:val="000000"/>
          <w:szCs w:val="21"/>
        </w:rPr>
        <w:t>克雷格·伦迪</w:t>
      </w:r>
    </w:p>
    <w:p w14:paraId="429C5656" w14:textId="3BA8D332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</w:t>
      </w:r>
      <w:r w:rsidRPr="00EB10B5">
        <w:rPr>
          <w:rFonts w:hint="eastAsia"/>
          <w:bCs/>
          <w:color w:val="000000"/>
          <w:szCs w:val="21"/>
        </w:rPr>
        <w:t>萨特的自我</w:t>
      </w:r>
      <w:r>
        <w:rPr>
          <w:rFonts w:hint="eastAsia"/>
          <w:bCs/>
          <w:color w:val="000000"/>
          <w:szCs w:val="21"/>
        </w:rPr>
        <w:t>转化</w:t>
      </w:r>
      <w:r w:rsidRPr="00EB10B5">
        <w:rPr>
          <w:rFonts w:hint="eastAsia"/>
          <w:bCs/>
          <w:color w:val="000000"/>
          <w:szCs w:val="21"/>
        </w:rPr>
        <w:t>：想象与历史</w:t>
      </w:r>
    </w:p>
    <w:p w14:paraId="56BB018D" w14:textId="4902A583" w:rsidR="00EB10B5" w:rsidRDefault="00EB10B5" w:rsidP="00EB10B5">
      <w:pPr>
        <w:jc w:val="center"/>
        <w:rPr>
          <w:bCs/>
          <w:color w:val="000000"/>
          <w:szCs w:val="21"/>
        </w:rPr>
      </w:pPr>
      <w:r w:rsidRPr="00EB10B5">
        <w:rPr>
          <w:rFonts w:hint="eastAsia"/>
          <w:bCs/>
          <w:color w:val="000000"/>
          <w:szCs w:val="21"/>
        </w:rPr>
        <w:t>马利克·穆勒</w:t>
      </w:r>
    </w:p>
    <w:p w14:paraId="02A8EE7F" w14:textId="0FC49435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 w:rsidRPr="00EB10B5">
        <w:rPr>
          <w:rFonts w:hint="eastAsia"/>
          <w:bCs/>
          <w:color w:val="000000"/>
          <w:szCs w:val="21"/>
        </w:rPr>
        <w:t>西蒙娜·德·波伏娃：论歧义中的</w:t>
      </w:r>
      <w:r>
        <w:rPr>
          <w:rFonts w:hint="eastAsia"/>
          <w:bCs/>
          <w:color w:val="000000"/>
          <w:szCs w:val="21"/>
        </w:rPr>
        <w:t>转化</w:t>
      </w:r>
    </w:p>
    <w:p w14:paraId="03766942" w14:textId="168690AD" w:rsidR="00EB10B5" w:rsidRDefault="00EB10B5" w:rsidP="00EB10B5">
      <w:pPr>
        <w:jc w:val="center"/>
        <w:rPr>
          <w:bCs/>
          <w:color w:val="000000"/>
          <w:szCs w:val="21"/>
        </w:rPr>
      </w:pPr>
      <w:r w:rsidRPr="00EB10B5">
        <w:rPr>
          <w:rFonts w:hint="eastAsia"/>
          <w:bCs/>
          <w:color w:val="000000"/>
          <w:szCs w:val="21"/>
        </w:rPr>
        <w:t>萨拉·科恩·沙博特</w:t>
      </w:r>
    </w:p>
    <w:p w14:paraId="25D23C08" w14:textId="5B18D54B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</w:t>
      </w:r>
      <w:r w:rsidRPr="00EB10B5">
        <w:rPr>
          <w:rFonts w:hint="eastAsia"/>
          <w:bCs/>
          <w:color w:val="000000"/>
          <w:szCs w:val="21"/>
        </w:rPr>
        <w:t>梅洛</w:t>
      </w:r>
      <w:r w:rsidRPr="00EB10B5">
        <w:rPr>
          <w:rFonts w:hint="eastAsia"/>
          <w:bCs/>
          <w:color w:val="000000"/>
          <w:szCs w:val="21"/>
        </w:rPr>
        <w:t>-</w:t>
      </w:r>
      <w:r w:rsidRPr="00EB10B5">
        <w:rPr>
          <w:rFonts w:hint="eastAsia"/>
          <w:bCs/>
          <w:color w:val="000000"/>
          <w:szCs w:val="21"/>
        </w:rPr>
        <w:t>庞蒂与历史</w:t>
      </w:r>
      <w:r w:rsidR="00F76760">
        <w:rPr>
          <w:rFonts w:hint="eastAsia"/>
          <w:bCs/>
          <w:color w:val="000000"/>
          <w:szCs w:val="21"/>
        </w:rPr>
        <w:t>转化</w:t>
      </w:r>
      <w:r w:rsidRPr="00EB10B5">
        <w:rPr>
          <w:rFonts w:hint="eastAsia"/>
          <w:bCs/>
          <w:color w:val="000000"/>
          <w:szCs w:val="21"/>
        </w:rPr>
        <w:t>：形势与行动的辩证法</w:t>
      </w:r>
    </w:p>
    <w:p w14:paraId="62BB73D0" w14:textId="7FCBE878" w:rsidR="00026502" w:rsidRDefault="00026502" w:rsidP="00EB10B5">
      <w:pPr>
        <w:jc w:val="center"/>
        <w:rPr>
          <w:bCs/>
          <w:color w:val="000000"/>
          <w:szCs w:val="21"/>
        </w:rPr>
      </w:pPr>
      <w:r w:rsidRPr="00026502">
        <w:rPr>
          <w:rFonts w:hint="eastAsia"/>
          <w:bCs/>
          <w:color w:val="000000"/>
          <w:szCs w:val="21"/>
        </w:rPr>
        <w:t>杰罗姆·梅兰松</w:t>
      </w:r>
    </w:p>
    <w:p w14:paraId="0D55B3BD" w14:textId="13DCD0A9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="00026502" w:rsidRPr="00026502">
        <w:rPr>
          <w:rFonts w:hint="eastAsia"/>
          <w:bCs/>
          <w:color w:val="000000"/>
          <w:szCs w:val="21"/>
        </w:rPr>
        <w:t>超越暴力：</w:t>
      </w:r>
      <w:proofErr w:type="gramStart"/>
      <w:r w:rsidR="00026502" w:rsidRPr="00026502">
        <w:rPr>
          <w:rFonts w:hint="eastAsia"/>
          <w:bCs/>
          <w:color w:val="000000"/>
          <w:szCs w:val="21"/>
        </w:rPr>
        <w:t>法农精神病学</w:t>
      </w:r>
      <w:proofErr w:type="gramEnd"/>
      <w:r w:rsidR="00026502" w:rsidRPr="00026502">
        <w:rPr>
          <w:rFonts w:hint="eastAsia"/>
          <w:bCs/>
          <w:color w:val="000000"/>
          <w:szCs w:val="21"/>
        </w:rPr>
        <w:t>著作中的环境与社会</w:t>
      </w:r>
      <w:r w:rsidR="00026502">
        <w:rPr>
          <w:rFonts w:hint="eastAsia"/>
          <w:bCs/>
          <w:color w:val="000000"/>
          <w:szCs w:val="21"/>
        </w:rPr>
        <w:t>转化</w:t>
      </w:r>
    </w:p>
    <w:p w14:paraId="193D8D35" w14:textId="1697FBCD" w:rsidR="00026502" w:rsidRDefault="00026502" w:rsidP="00EB10B5">
      <w:pPr>
        <w:jc w:val="center"/>
        <w:rPr>
          <w:bCs/>
          <w:color w:val="000000"/>
          <w:szCs w:val="21"/>
        </w:rPr>
      </w:pPr>
      <w:r w:rsidRPr="00EB10B5">
        <w:rPr>
          <w:rFonts w:hint="eastAsia"/>
          <w:bCs/>
          <w:color w:val="000000"/>
          <w:szCs w:val="21"/>
        </w:rPr>
        <w:t>基利安·奥·法希</w:t>
      </w:r>
    </w:p>
    <w:p w14:paraId="2BDCFFF3" w14:textId="77777777" w:rsidR="00EB10B5" w:rsidRDefault="00EB10B5" w:rsidP="00EB10B5">
      <w:pPr>
        <w:jc w:val="center"/>
        <w:rPr>
          <w:bCs/>
          <w:color w:val="000000"/>
          <w:szCs w:val="21"/>
        </w:rPr>
      </w:pPr>
    </w:p>
    <w:p w14:paraId="5853E026" w14:textId="4E9C5665" w:rsidR="00EB10B5" w:rsidRDefault="00EB10B5" w:rsidP="00EB10B5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第二部分：</w:t>
      </w:r>
      <w:r w:rsidR="00026502" w:rsidRPr="00026502">
        <w:rPr>
          <w:rFonts w:hint="eastAsia"/>
          <w:b/>
          <w:color w:val="000000"/>
          <w:szCs w:val="21"/>
        </w:rPr>
        <w:t>事件、</w:t>
      </w:r>
      <w:r w:rsidR="00026502">
        <w:rPr>
          <w:rFonts w:hint="eastAsia"/>
          <w:b/>
          <w:color w:val="000000"/>
          <w:szCs w:val="21"/>
        </w:rPr>
        <w:t>中介</w:t>
      </w:r>
      <w:r w:rsidR="00026502" w:rsidRPr="00026502">
        <w:rPr>
          <w:rFonts w:hint="eastAsia"/>
          <w:b/>
          <w:color w:val="000000"/>
          <w:szCs w:val="21"/>
        </w:rPr>
        <w:t>与差异</w:t>
      </w:r>
    </w:p>
    <w:p w14:paraId="24CAE799" w14:textId="1FA6C8BF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026502">
        <w:rPr>
          <w:rFonts w:hint="eastAsia"/>
          <w:bCs/>
          <w:color w:val="000000"/>
          <w:szCs w:val="21"/>
        </w:rPr>
        <w:t>“</w:t>
      </w:r>
      <w:r w:rsidR="00026502" w:rsidRPr="00026502">
        <w:rPr>
          <w:rFonts w:hint="eastAsia"/>
          <w:bCs/>
          <w:color w:val="000000"/>
          <w:szCs w:val="21"/>
        </w:rPr>
        <w:t>大金字塔是一个事件”：德勒兹和怀</w:t>
      </w:r>
      <w:proofErr w:type="gramStart"/>
      <w:r w:rsidR="00026502" w:rsidRPr="00026502">
        <w:rPr>
          <w:rFonts w:hint="eastAsia"/>
          <w:bCs/>
          <w:color w:val="000000"/>
          <w:szCs w:val="21"/>
        </w:rPr>
        <w:t>特</w:t>
      </w:r>
      <w:proofErr w:type="gramEnd"/>
      <w:r w:rsidR="00026502" w:rsidRPr="00026502">
        <w:rPr>
          <w:rFonts w:hint="eastAsia"/>
          <w:bCs/>
          <w:color w:val="000000"/>
          <w:szCs w:val="21"/>
        </w:rPr>
        <w:t>海的思维创新与</w:t>
      </w:r>
      <w:r w:rsidR="00026502">
        <w:rPr>
          <w:rFonts w:hint="eastAsia"/>
          <w:bCs/>
          <w:color w:val="000000"/>
          <w:szCs w:val="21"/>
        </w:rPr>
        <w:t>转化</w:t>
      </w:r>
    </w:p>
    <w:p w14:paraId="5C7015AF" w14:textId="5D38F281" w:rsidR="00026502" w:rsidRDefault="00026502" w:rsidP="00EB10B5">
      <w:pPr>
        <w:jc w:val="center"/>
        <w:rPr>
          <w:bCs/>
          <w:color w:val="000000"/>
          <w:szCs w:val="21"/>
        </w:rPr>
      </w:pPr>
      <w:r w:rsidRPr="00026502">
        <w:rPr>
          <w:rFonts w:hint="eastAsia"/>
          <w:bCs/>
          <w:color w:val="000000"/>
          <w:szCs w:val="21"/>
        </w:rPr>
        <w:t>汉娜·里希特</w:t>
      </w:r>
    </w:p>
    <w:p w14:paraId="1723B19A" w14:textId="72F2F3CF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026502" w:rsidRPr="00026502">
        <w:rPr>
          <w:rFonts w:hint="eastAsia"/>
          <w:bCs/>
          <w:color w:val="000000"/>
          <w:szCs w:val="21"/>
        </w:rPr>
        <w:t>福柯的意志论：理解历史的</w:t>
      </w:r>
      <w:r w:rsidR="00026502">
        <w:rPr>
          <w:rFonts w:hint="eastAsia"/>
          <w:bCs/>
          <w:color w:val="000000"/>
          <w:szCs w:val="21"/>
        </w:rPr>
        <w:t>转化</w:t>
      </w:r>
    </w:p>
    <w:p w14:paraId="6D802EBA" w14:textId="56816B14" w:rsidR="00026502" w:rsidRDefault="00026502" w:rsidP="00EB10B5">
      <w:pPr>
        <w:jc w:val="center"/>
        <w:rPr>
          <w:bCs/>
          <w:color w:val="000000"/>
          <w:szCs w:val="21"/>
        </w:rPr>
      </w:pPr>
      <w:r w:rsidRPr="00026502">
        <w:rPr>
          <w:rFonts w:hint="eastAsia"/>
          <w:bCs/>
          <w:color w:val="000000"/>
          <w:szCs w:val="21"/>
        </w:rPr>
        <w:t>托莫·蒂萨拉</w:t>
      </w:r>
    </w:p>
    <w:p w14:paraId="4F610C54" w14:textId="4FC4544F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026502" w:rsidRPr="00026502">
        <w:rPr>
          <w:rFonts w:hint="eastAsia"/>
          <w:bCs/>
          <w:color w:val="000000"/>
          <w:szCs w:val="21"/>
        </w:rPr>
        <w:t>德里达</w:t>
      </w:r>
      <w:r w:rsidR="00026502">
        <w:rPr>
          <w:rFonts w:hint="eastAsia"/>
          <w:bCs/>
          <w:color w:val="000000"/>
          <w:szCs w:val="21"/>
        </w:rPr>
        <w:t>的</w:t>
      </w:r>
      <w:r w:rsidR="00026502" w:rsidRPr="00026502">
        <w:rPr>
          <w:rFonts w:hint="eastAsia"/>
          <w:bCs/>
          <w:color w:val="000000"/>
          <w:szCs w:val="21"/>
        </w:rPr>
        <w:t>差异</w:t>
      </w:r>
      <w:r w:rsidR="00026502">
        <w:rPr>
          <w:rFonts w:hint="eastAsia"/>
          <w:bCs/>
          <w:color w:val="000000"/>
          <w:szCs w:val="21"/>
        </w:rPr>
        <w:t>中</w:t>
      </w:r>
      <w:r w:rsidR="00026502" w:rsidRPr="00026502">
        <w:rPr>
          <w:rFonts w:hint="eastAsia"/>
          <w:bCs/>
          <w:color w:val="000000"/>
          <w:szCs w:val="21"/>
        </w:rPr>
        <w:t>的</w:t>
      </w:r>
      <w:r w:rsidR="00026502">
        <w:rPr>
          <w:rFonts w:hint="eastAsia"/>
          <w:bCs/>
          <w:color w:val="000000"/>
          <w:szCs w:val="21"/>
        </w:rPr>
        <w:t>转化的</w:t>
      </w:r>
      <w:r w:rsidR="00026502" w:rsidRPr="00026502">
        <w:rPr>
          <w:rFonts w:hint="eastAsia"/>
          <w:bCs/>
          <w:color w:val="000000"/>
          <w:szCs w:val="21"/>
        </w:rPr>
        <w:t>力量</w:t>
      </w:r>
    </w:p>
    <w:p w14:paraId="39E32B66" w14:textId="2C08D98F" w:rsidR="00026502" w:rsidRDefault="00026502" w:rsidP="00EB10B5">
      <w:pPr>
        <w:jc w:val="center"/>
        <w:rPr>
          <w:bCs/>
          <w:color w:val="000000"/>
          <w:szCs w:val="21"/>
        </w:rPr>
      </w:pPr>
      <w:r w:rsidRPr="00026502">
        <w:rPr>
          <w:rFonts w:hint="eastAsia"/>
          <w:bCs/>
          <w:color w:val="000000"/>
          <w:szCs w:val="21"/>
        </w:rPr>
        <w:t>妮可·</w:t>
      </w:r>
      <w:r w:rsidRPr="00026502">
        <w:rPr>
          <w:rFonts w:hint="eastAsia"/>
          <w:bCs/>
          <w:color w:val="000000"/>
          <w:szCs w:val="21"/>
        </w:rPr>
        <w:t>J</w:t>
      </w:r>
      <w:r w:rsidRPr="00026502">
        <w:rPr>
          <w:rFonts w:hint="eastAsia"/>
          <w:bCs/>
          <w:color w:val="000000"/>
          <w:szCs w:val="21"/>
        </w:rPr>
        <w:t>·安德森</w:t>
      </w:r>
    </w:p>
    <w:p w14:paraId="0981B6E2" w14:textId="31DDE35C" w:rsidR="00026502" w:rsidRDefault="00026502" w:rsidP="0002650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Pr="00026502">
        <w:rPr>
          <w:rFonts w:hint="eastAsia"/>
          <w:bCs/>
          <w:color w:val="000000"/>
          <w:szCs w:val="21"/>
        </w:rPr>
        <w:t>反抗之声</w:t>
      </w:r>
      <w:r>
        <w:rPr>
          <w:rFonts w:hint="eastAsia"/>
          <w:bCs/>
          <w:color w:val="000000"/>
          <w:szCs w:val="21"/>
        </w:rPr>
        <w:t>中的转化</w:t>
      </w:r>
      <w:r w:rsidRPr="00026502">
        <w:rPr>
          <w:rFonts w:hint="eastAsia"/>
          <w:bCs/>
          <w:color w:val="000000"/>
          <w:szCs w:val="21"/>
        </w:rPr>
        <w:t>：克里斯蒂娃、莫滕和语音物质性</w:t>
      </w:r>
    </w:p>
    <w:p w14:paraId="5922D2DF" w14:textId="6F6BC9F3" w:rsidR="00EB10B5" w:rsidRDefault="00026502" w:rsidP="00EB10B5">
      <w:pPr>
        <w:jc w:val="center"/>
        <w:rPr>
          <w:bCs/>
          <w:color w:val="000000"/>
          <w:szCs w:val="21"/>
        </w:rPr>
      </w:pPr>
      <w:r w:rsidRPr="00026502">
        <w:rPr>
          <w:rFonts w:hint="eastAsia"/>
          <w:bCs/>
          <w:color w:val="000000"/>
          <w:szCs w:val="21"/>
        </w:rPr>
        <w:t>西德·汉森</w:t>
      </w:r>
    </w:p>
    <w:p w14:paraId="152F52EF" w14:textId="77777777" w:rsidR="00026502" w:rsidRPr="00026502" w:rsidRDefault="00026502" w:rsidP="00EB10B5">
      <w:pPr>
        <w:jc w:val="center"/>
        <w:rPr>
          <w:bCs/>
          <w:color w:val="000000"/>
          <w:szCs w:val="21"/>
        </w:rPr>
      </w:pPr>
    </w:p>
    <w:p w14:paraId="2800A57B" w14:textId="4096BA3A" w:rsidR="00EB10B5" w:rsidRDefault="00EB10B5" w:rsidP="00EB10B5">
      <w:pPr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第三部分：</w:t>
      </w:r>
      <w:r w:rsidR="007D1F7E" w:rsidRPr="007D1F7E">
        <w:rPr>
          <w:rFonts w:hint="eastAsia"/>
          <w:b/>
          <w:color w:val="000000"/>
          <w:szCs w:val="21"/>
        </w:rPr>
        <w:t>叙事、信息与本体论</w:t>
      </w:r>
    </w:p>
    <w:p w14:paraId="15729305" w14:textId="09E5FC33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7D1F7E" w:rsidRPr="007D1F7E">
        <w:rPr>
          <w:rFonts w:hint="eastAsia"/>
          <w:bCs/>
          <w:color w:val="000000"/>
          <w:szCs w:val="21"/>
        </w:rPr>
        <w:t>利科</w:t>
      </w:r>
      <w:r w:rsidR="007D1F7E">
        <w:rPr>
          <w:rFonts w:hint="eastAsia"/>
          <w:bCs/>
          <w:color w:val="000000"/>
          <w:szCs w:val="21"/>
        </w:rPr>
        <w:t>的</w:t>
      </w:r>
      <w:r w:rsidR="007D1F7E" w:rsidRPr="007D1F7E">
        <w:rPr>
          <w:rFonts w:hint="eastAsia"/>
          <w:bCs/>
          <w:color w:val="000000"/>
          <w:szCs w:val="21"/>
        </w:rPr>
        <w:t>叙事自我</w:t>
      </w:r>
      <w:r w:rsidR="007D1F7E">
        <w:rPr>
          <w:rFonts w:hint="eastAsia"/>
          <w:bCs/>
          <w:color w:val="000000"/>
          <w:szCs w:val="21"/>
        </w:rPr>
        <w:t>中</w:t>
      </w:r>
      <w:r w:rsidR="007D1F7E" w:rsidRPr="007D1F7E">
        <w:rPr>
          <w:rFonts w:hint="eastAsia"/>
          <w:bCs/>
          <w:color w:val="000000"/>
          <w:szCs w:val="21"/>
        </w:rPr>
        <w:t>的</w:t>
      </w:r>
      <w:r w:rsidR="007D1F7E">
        <w:rPr>
          <w:rFonts w:hint="eastAsia"/>
          <w:bCs/>
          <w:color w:val="000000"/>
          <w:szCs w:val="21"/>
        </w:rPr>
        <w:t>转化</w:t>
      </w:r>
      <w:r w:rsidR="007D1F7E" w:rsidRPr="007D1F7E">
        <w:rPr>
          <w:rFonts w:hint="eastAsia"/>
          <w:bCs/>
          <w:color w:val="000000"/>
          <w:szCs w:val="21"/>
        </w:rPr>
        <w:t>潜力</w:t>
      </w:r>
    </w:p>
    <w:p w14:paraId="5708F9BB" w14:textId="30C0526C" w:rsidR="007D1F7E" w:rsidRDefault="007D1F7E" w:rsidP="00EB10B5">
      <w:pPr>
        <w:jc w:val="center"/>
        <w:rPr>
          <w:bCs/>
          <w:color w:val="000000"/>
          <w:szCs w:val="21"/>
        </w:rPr>
      </w:pPr>
      <w:r w:rsidRPr="007D1F7E">
        <w:rPr>
          <w:rFonts w:hint="eastAsia"/>
          <w:bCs/>
          <w:color w:val="000000"/>
          <w:szCs w:val="21"/>
        </w:rPr>
        <w:t>卡特里娜·米切森</w:t>
      </w:r>
    </w:p>
    <w:p w14:paraId="677EF317" w14:textId="73B678D3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7D1F7E" w:rsidRPr="007D1F7E">
        <w:rPr>
          <w:rFonts w:hint="eastAsia"/>
          <w:bCs/>
          <w:color w:val="000000"/>
          <w:szCs w:val="21"/>
        </w:rPr>
        <w:t>信息即转型：鲁尔、西蒙顿、塞雷斯</w:t>
      </w:r>
    </w:p>
    <w:p w14:paraId="3A462206" w14:textId="2C13C121" w:rsidR="007D1F7E" w:rsidRDefault="007D1F7E" w:rsidP="00EB10B5">
      <w:pPr>
        <w:jc w:val="center"/>
        <w:rPr>
          <w:bCs/>
          <w:color w:val="000000"/>
          <w:szCs w:val="21"/>
        </w:rPr>
      </w:pPr>
      <w:r w:rsidRPr="007D1F7E">
        <w:rPr>
          <w:rFonts w:hint="eastAsia"/>
          <w:bCs/>
          <w:color w:val="000000"/>
          <w:szCs w:val="21"/>
        </w:rPr>
        <w:t>阿什利·伍德沃德</w:t>
      </w:r>
    </w:p>
    <w:p w14:paraId="0C40B61D" w14:textId="23BD67F8" w:rsidR="00EB10B5" w:rsidRDefault="00EB10B5" w:rsidP="00EB10B5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7D1F7E" w:rsidRPr="007D1F7E">
        <w:rPr>
          <w:rFonts w:hint="eastAsia"/>
          <w:bCs/>
          <w:color w:val="000000"/>
          <w:szCs w:val="21"/>
        </w:rPr>
        <w:t>从岩浆到塑性：卡斯托里亚迪和马拉布</w:t>
      </w:r>
      <w:r w:rsidR="007D1F7E">
        <w:rPr>
          <w:rFonts w:hint="eastAsia"/>
          <w:bCs/>
          <w:color w:val="000000"/>
          <w:szCs w:val="21"/>
        </w:rPr>
        <w:t>论述</w:t>
      </w:r>
      <w:r w:rsidR="007D1F7E" w:rsidRPr="007D1F7E">
        <w:rPr>
          <w:rFonts w:hint="eastAsia"/>
          <w:bCs/>
          <w:color w:val="000000"/>
          <w:szCs w:val="21"/>
        </w:rPr>
        <w:t>的</w:t>
      </w:r>
      <w:r w:rsidR="007D1F7E">
        <w:rPr>
          <w:rFonts w:hint="eastAsia"/>
          <w:bCs/>
          <w:color w:val="000000"/>
          <w:szCs w:val="21"/>
        </w:rPr>
        <w:t>转化</w:t>
      </w:r>
    </w:p>
    <w:p w14:paraId="7322DCCE" w14:textId="344A50F6" w:rsidR="007D1F7E" w:rsidRDefault="007D1F7E" w:rsidP="00EB10B5">
      <w:pPr>
        <w:jc w:val="center"/>
        <w:rPr>
          <w:bCs/>
          <w:color w:val="000000"/>
          <w:szCs w:val="21"/>
        </w:rPr>
      </w:pPr>
      <w:r w:rsidRPr="007D1F7E">
        <w:rPr>
          <w:rFonts w:hint="eastAsia"/>
          <w:bCs/>
          <w:color w:val="000000"/>
          <w:szCs w:val="21"/>
        </w:rPr>
        <w:t>盖文·雷</w:t>
      </w:r>
    </w:p>
    <w:p w14:paraId="2210CC3B" w14:textId="7977A542" w:rsidR="007D1F7E" w:rsidRDefault="007D1F7E" w:rsidP="00EB10B5">
      <w:pPr>
        <w:jc w:val="center"/>
        <w:rPr>
          <w:bCs/>
          <w:color w:val="000000"/>
          <w:szCs w:val="21"/>
        </w:rPr>
      </w:pPr>
    </w:p>
    <w:p w14:paraId="008F40AA" w14:textId="52F30F5F" w:rsidR="007D1F7E" w:rsidRPr="007D1F7E" w:rsidRDefault="007D1F7E" w:rsidP="007D1F7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文集作者</w:t>
      </w:r>
      <w:r w:rsidRPr="007D1F7E">
        <w:rPr>
          <w:rFonts w:hint="eastAsia"/>
          <w:bCs/>
          <w:color w:val="000000"/>
          <w:szCs w:val="21"/>
        </w:rPr>
        <w:t>的说明</w:t>
      </w:r>
    </w:p>
    <w:p w14:paraId="7E0BCD28" w14:textId="12B071CF" w:rsidR="007D1F7E" w:rsidRDefault="007D1F7E" w:rsidP="007D1F7E">
      <w:pPr>
        <w:jc w:val="center"/>
        <w:rPr>
          <w:bCs/>
          <w:color w:val="000000"/>
          <w:szCs w:val="21"/>
        </w:rPr>
      </w:pPr>
      <w:r w:rsidRPr="007D1F7E">
        <w:rPr>
          <w:rFonts w:hint="eastAsia"/>
          <w:bCs/>
          <w:color w:val="000000"/>
          <w:szCs w:val="21"/>
        </w:rPr>
        <w:lastRenderedPageBreak/>
        <w:t>索引</w:t>
      </w:r>
    </w:p>
    <w:p w14:paraId="098DE13C" w14:textId="24BA7664" w:rsidR="00C43C62" w:rsidRPr="00EB10B5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D2E74" w14:textId="77777777" w:rsidR="007D4C34" w:rsidRDefault="007D4C34">
      <w:r>
        <w:separator/>
      </w:r>
    </w:p>
  </w:endnote>
  <w:endnote w:type="continuationSeparator" w:id="0">
    <w:p w14:paraId="7E353C4C" w14:textId="77777777" w:rsidR="007D4C34" w:rsidRDefault="007D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8C7CC" w14:textId="77777777" w:rsidR="007D4C34" w:rsidRDefault="007D4C34">
      <w:r>
        <w:separator/>
      </w:r>
    </w:p>
  </w:footnote>
  <w:footnote w:type="continuationSeparator" w:id="0">
    <w:p w14:paraId="06CB54C8" w14:textId="77777777" w:rsidR="007D4C34" w:rsidRDefault="007D4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650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0556"/>
    <w:rsid w:val="00071B16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ADA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5BF8"/>
    <w:rsid w:val="00220E63"/>
    <w:rsid w:val="00222F45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1C93"/>
    <w:rsid w:val="002D3548"/>
    <w:rsid w:val="002D698D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732"/>
    <w:rsid w:val="00310AD2"/>
    <w:rsid w:val="00312D3B"/>
    <w:rsid w:val="00314D8C"/>
    <w:rsid w:val="00315BCD"/>
    <w:rsid w:val="00315F6F"/>
    <w:rsid w:val="003169AA"/>
    <w:rsid w:val="00317042"/>
    <w:rsid w:val="00317824"/>
    <w:rsid w:val="00317D09"/>
    <w:rsid w:val="003212C8"/>
    <w:rsid w:val="00322AF8"/>
    <w:rsid w:val="003250A9"/>
    <w:rsid w:val="0033046D"/>
    <w:rsid w:val="00331434"/>
    <w:rsid w:val="0033179B"/>
    <w:rsid w:val="00334EC5"/>
    <w:rsid w:val="00335C7A"/>
    <w:rsid w:val="00336416"/>
    <w:rsid w:val="00340311"/>
    <w:rsid w:val="00340C73"/>
    <w:rsid w:val="00340EA0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3A23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07D2"/>
    <w:rsid w:val="004039C9"/>
    <w:rsid w:val="00403BF3"/>
    <w:rsid w:val="00406C2F"/>
    <w:rsid w:val="00407188"/>
    <w:rsid w:val="00411503"/>
    <w:rsid w:val="00415275"/>
    <w:rsid w:val="00421D0C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3E16"/>
    <w:rsid w:val="004948D2"/>
    <w:rsid w:val="004A1E2E"/>
    <w:rsid w:val="004A2E5F"/>
    <w:rsid w:val="004B0B31"/>
    <w:rsid w:val="004B676E"/>
    <w:rsid w:val="004C4664"/>
    <w:rsid w:val="004D2EF8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0D98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1609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3"/>
    <w:rsid w:val="00644A66"/>
    <w:rsid w:val="0064689C"/>
    <w:rsid w:val="00647494"/>
    <w:rsid w:val="006540AF"/>
    <w:rsid w:val="00654BD3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4CF5"/>
    <w:rsid w:val="006F64A5"/>
    <w:rsid w:val="006F7CAF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1F7E"/>
    <w:rsid w:val="007D262A"/>
    <w:rsid w:val="007D4C34"/>
    <w:rsid w:val="007D5288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06B5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C6D65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0FB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1322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5109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1CD"/>
    <w:rsid w:val="00B42651"/>
    <w:rsid w:val="00B46E7C"/>
    <w:rsid w:val="00B47582"/>
    <w:rsid w:val="00B50CE7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35D9"/>
    <w:rsid w:val="00BB38B3"/>
    <w:rsid w:val="00BB493B"/>
    <w:rsid w:val="00BB6A0E"/>
    <w:rsid w:val="00BB6E9B"/>
    <w:rsid w:val="00BC107C"/>
    <w:rsid w:val="00BC1F4C"/>
    <w:rsid w:val="00BC29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1CD0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69DA"/>
    <w:rsid w:val="00CD1080"/>
    <w:rsid w:val="00CD3036"/>
    <w:rsid w:val="00CD409A"/>
    <w:rsid w:val="00CE10DF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6625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F91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24B6"/>
    <w:rsid w:val="00E00CC0"/>
    <w:rsid w:val="00E062B7"/>
    <w:rsid w:val="00E132E9"/>
    <w:rsid w:val="00E13770"/>
    <w:rsid w:val="00E15659"/>
    <w:rsid w:val="00E1630D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0B2E"/>
    <w:rsid w:val="00EA231C"/>
    <w:rsid w:val="00EA6987"/>
    <w:rsid w:val="00EA74CC"/>
    <w:rsid w:val="00EB10B5"/>
    <w:rsid w:val="00EB27B1"/>
    <w:rsid w:val="00EB4E4D"/>
    <w:rsid w:val="00EB6136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1B0"/>
    <w:rsid w:val="00F7676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6BBA-7634-4A8E-A50D-16E10C0B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1624</Words>
  <Characters>2437</Characters>
  <Application>Microsoft Office Word</Application>
  <DocSecurity>0</DocSecurity>
  <Lines>101</Lines>
  <Paragraphs>84</Paragraphs>
  <ScaleCrop>false</ScaleCrop>
  <Company>2ndSpAcE</Company>
  <LinksUpToDate>false</LinksUpToDate>
  <CharactersWithSpaces>3977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101</cp:revision>
  <cp:lastPrinted>2005-06-10T06:33:00Z</cp:lastPrinted>
  <dcterms:created xsi:type="dcterms:W3CDTF">2024-11-28T07:09:00Z</dcterms:created>
  <dcterms:modified xsi:type="dcterms:W3CDTF">2026-04-01T05:54:00Z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