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3909060</wp:posOffset>
            </wp:positionH>
            <wp:positionV relativeFrom="paragraph">
              <wp:posOffset>57785</wp:posOffset>
            </wp:positionV>
            <wp:extent cx="1330960" cy="2036445"/>
            <wp:effectExtent l="0" t="0" r="10160" b="5715"/>
            <wp:wrapSquare wrapText="bothSides"/>
            <wp:docPr id="1" name="图片 39" descr="C:/Users/lenovo/Desktop/屏幕截图 2026-04-13 215719.png屏幕截图 2026-04-13 21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4-13 215719.png屏幕截图 2026-04-13 215719"/>
                    <pic:cNvPicPr>
                      <a:picLocks noChangeAspect="1"/>
                    </pic:cNvPicPr>
                  </pic:nvPicPr>
                  <pic:blipFill>
                    <a:blip r:embed="rId6"/>
                    <a:srcRect l="130" r="130"/>
                    <a:stretch>
                      <a:fillRect/>
                    </a:stretch>
                  </pic:blipFill>
                  <pic:spPr>
                    <a:xfrm>
                      <a:off x="0" y="0"/>
                      <a:ext cx="1330960" cy="203644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w:t>
      </w:r>
      <w:r>
        <w:rPr>
          <w:rFonts w:hint="eastAsia" w:ascii="Times New Roman" w:hAnsi="Times New Roman" w:eastAsia="宋体" w:cs="Times New Roman"/>
          <w:b/>
          <w:bCs/>
          <w:kern w:val="2"/>
          <w:sz w:val="21"/>
          <w:szCs w:val="21"/>
          <w:highlight w:val="none"/>
          <w:lang w:val="en-US" w:eastAsia="zh-CN" w:bidi="ar-SA"/>
        </w:rPr>
        <w:t>野性资本：十九世纪法国的金融与权力博弈</w:t>
      </w:r>
      <w:r>
        <w:rPr>
          <w:rFonts w:hint="eastAsia"/>
          <w:b/>
          <w:bCs/>
          <w:szCs w:val="21"/>
          <w:highlight w:val="none"/>
          <w:lang w:val="en-US" w:eastAsia="zh-CN"/>
        </w:rPr>
        <w:t>》</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Capital Untamed</w:t>
      </w:r>
      <w:r>
        <w:rPr>
          <w:rFonts w:hint="eastAsia"/>
          <w:b/>
          <w:bCs/>
          <w:i/>
          <w:iCs w:val="0"/>
          <w:color w:val="000000"/>
          <w:szCs w:val="21"/>
          <w:highlight w:val="none"/>
          <w:lang w:val="en-US" w:eastAsia="zh-CN"/>
        </w:rPr>
        <w:t>:</w:t>
      </w:r>
      <w:r>
        <w:rPr>
          <w:rFonts w:hint="eastAsia"/>
          <w:b/>
          <w:bCs/>
          <w:i/>
          <w:iCs w:val="0"/>
          <w:color w:val="000000"/>
          <w:szCs w:val="21"/>
          <w:highlight w:val="none"/>
        </w:rPr>
        <w:t xml:space="preserve"> The Politics of Finance in</w:t>
      </w:r>
      <w:r>
        <w:rPr>
          <w:rFonts w:hint="eastAsia"/>
          <w:b/>
          <w:bCs/>
          <w:i/>
          <w:iCs w:val="0"/>
          <w:color w:val="000000"/>
          <w:szCs w:val="21"/>
          <w:highlight w:val="none"/>
          <w:lang w:val="en-US" w:eastAsia="zh-CN"/>
        </w:rPr>
        <w:t xml:space="preserve"> </w:t>
      </w:r>
      <w:r>
        <w:rPr>
          <w:rFonts w:hint="eastAsia"/>
          <w:b/>
          <w:bCs/>
          <w:i/>
          <w:iCs w:val="0"/>
          <w:color w:val="000000"/>
          <w:szCs w:val="21"/>
          <w:highlight w:val="none"/>
        </w:rPr>
        <w:t>Nineteenth-Century France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Charlotte Robertson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University of Chicago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320页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6月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经管</w:t>
      </w:r>
    </w:p>
    <w:p w14:paraId="026FDD9E">
      <w:pPr>
        <w:rPr>
          <w:rFonts w:hint="eastAsia" w:ascii="Arial" w:hAnsi="Arial" w:cs="Arial"/>
          <w:b/>
          <w:bCs/>
          <w:color w:val="000000"/>
          <w:spacing w:val="-3"/>
          <w:sz w:val="11"/>
          <w:szCs w:val="11"/>
          <w:shd w:val="clear" w:color="auto" w:fill="FFFFFF"/>
        </w:rPr>
      </w:pP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4D6243B1">
      <w:pPr>
        <w:ind w:firstLine="420" w:firstLineChars="200"/>
        <w:rPr>
          <w:rFonts w:hint="eastAsia"/>
          <w:bCs/>
          <w:kern w:val="0"/>
          <w:szCs w:val="21"/>
        </w:rPr>
      </w:pPr>
      <w:r>
        <w:rPr>
          <w:rFonts w:hint="eastAsia"/>
          <w:bCs/>
          <w:kern w:val="0"/>
          <w:szCs w:val="21"/>
        </w:rPr>
        <w:t>在工业资本主义兴起与法国革命动荡的背景下，金融被重新构想为一种经济与社会变革的工具，而不仅仅是私人利润、投机与不平等的来源。在十九世纪五十年代拿破仑三世的威权统治下，波拿巴主义国家试图利用金融来扩大金融证券的所有权，并资助新型银行机构，承诺将投资引导至基础设施和工业领域。然而，调动金融资本的努力遇到了一个问题：金融市场拒绝被驯服。</w:t>
      </w:r>
    </w:p>
    <w:p w14:paraId="5794271F">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借鉴丰富的档案资料——从警方报告和法庭记录到投资手册和股东请愿书——《</w:t>
      </w:r>
      <w:r>
        <w:rPr>
          <w:rFonts w:hint="eastAsia" w:ascii="Times New Roman" w:hAnsi="Times New Roman" w:eastAsia="宋体" w:cs="Times New Roman"/>
          <w:bCs/>
          <w:kern w:val="0"/>
          <w:sz w:val="21"/>
          <w:szCs w:val="21"/>
          <w:lang w:val="en-US" w:eastAsia="zh-CN" w:bidi="ar-SA"/>
        </w:rPr>
        <w:t>野性资本</w:t>
      </w:r>
      <w:r>
        <w:rPr>
          <w:rFonts w:hint="eastAsia"/>
          <w:bCs/>
          <w:kern w:val="0"/>
          <w:szCs w:val="21"/>
        </w:rPr>
        <w:t>》揭示了金融如何超越政治权力的工具，直至失</w:t>
      </w:r>
      <w:bookmarkStart w:id="1" w:name="_GoBack"/>
      <w:bookmarkEnd w:id="1"/>
      <w:r>
        <w:rPr>
          <w:rFonts w:hint="eastAsia"/>
          <w:bCs/>
          <w:kern w:val="0"/>
          <w:szCs w:val="21"/>
        </w:rPr>
        <w:t>控。罗伯逊捕捉到了国家及其公民在欧洲资本主义必须确定金融资本社会目的的那个时刻的应对方式。</w:t>
      </w:r>
    </w:p>
    <w:p w14:paraId="2A9DD008">
      <w:pPr>
        <w:ind w:firstLine="420" w:firstLineChars="200"/>
        <w:rPr>
          <w:rFonts w:hint="eastAsia"/>
          <w:bCs/>
          <w:kern w:val="0"/>
          <w:szCs w:val="21"/>
          <w:lang w:val="en-US" w:eastAsia="zh-CN"/>
        </w:rPr>
      </w:pPr>
    </w:p>
    <w:p w14:paraId="6594C28D">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t>夏洛特·罗伯逊（</w:t>
      </w:r>
      <w:r>
        <w:rPr>
          <w:rFonts w:hint="eastAsia"/>
          <w:b/>
          <w:bCs/>
          <w:color w:val="000000"/>
          <w:szCs w:val="21"/>
          <w:highlight w:val="none"/>
        </w:rPr>
        <w:t>Charlotte Robertson</w:t>
      </w:r>
      <w:r>
        <w:rPr>
          <w:rFonts w:hint="eastAsia"/>
          <w:b/>
          <w:bCs/>
          <w:color w:val="000000"/>
          <w:szCs w:val="21"/>
          <w:lang w:val="en-US" w:eastAsia="zh-CN"/>
        </w:rPr>
        <w:t>）</w:t>
      </w:r>
      <w:r>
        <w:rPr>
          <w:rFonts w:hint="eastAsia"/>
          <w:b w:val="0"/>
          <w:bCs w:val="0"/>
          <w:color w:val="000000"/>
          <w:szCs w:val="21"/>
          <w:lang w:val="en-US" w:eastAsia="zh-CN"/>
        </w:rPr>
        <w:t>是哈佛商学院商业、政府与国际经济系的助理教授。</w:t>
      </w:r>
    </w:p>
    <w:p w14:paraId="10811267">
      <w:pPr>
        <w:ind w:right="420"/>
        <w:jc w:val="left"/>
        <w:rPr>
          <w:rFonts w:hint="default"/>
          <w:b/>
          <w:bCs/>
          <w:color w:val="000000"/>
          <w:szCs w:val="21"/>
          <w:lang w:val="en-US" w:eastAsia="zh-CN"/>
        </w:rPr>
      </w:pPr>
    </w:p>
    <w:p w14:paraId="70D1B755">
      <w:pPr>
        <w:ind w:right="420"/>
        <w:jc w:val="left"/>
        <w:rPr>
          <w:rFonts w:hint="default"/>
          <w:b/>
          <w:bCs/>
          <w:color w:val="000000"/>
          <w:szCs w:val="21"/>
          <w:lang w:val="en-US" w:eastAsia="zh-CN"/>
        </w:rPr>
      </w:pPr>
    </w:p>
    <w:p w14:paraId="1C9AD5B7">
      <w:pPr>
        <w:ind w:right="420"/>
        <w:jc w:val="left"/>
        <w:rPr>
          <w:rFonts w:hint="eastAsia"/>
          <w:b/>
          <w:bCs/>
          <w:color w:val="000000"/>
          <w:szCs w:val="21"/>
          <w:lang w:val="en-US" w:eastAsia="zh-CN"/>
        </w:rPr>
      </w:pPr>
      <w:r>
        <w:rPr>
          <w:rFonts w:hint="eastAsia"/>
          <w:b/>
          <w:bCs/>
          <w:color w:val="000000"/>
          <w:szCs w:val="21"/>
          <w:lang w:val="en-US" w:eastAsia="zh-CN"/>
        </w:rPr>
        <w:t>全书目录：</w:t>
      </w:r>
    </w:p>
    <w:p w14:paraId="286C3263">
      <w:pPr>
        <w:ind w:right="420"/>
        <w:jc w:val="left"/>
        <w:rPr>
          <w:rFonts w:hint="eastAsia"/>
          <w:b/>
          <w:bCs/>
          <w:color w:val="000000"/>
          <w:szCs w:val="21"/>
          <w:lang w:val="en-US" w:eastAsia="zh-CN"/>
        </w:rPr>
      </w:pPr>
    </w:p>
    <w:p w14:paraId="6D26F18C">
      <w:pPr>
        <w:ind w:right="420"/>
        <w:jc w:val="left"/>
        <w:rPr>
          <w:rFonts w:hint="default"/>
          <w:b w:val="0"/>
          <w:bCs w:val="0"/>
          <w:color w:val="000000"/>
          <w:szCs w:val="21"/>
          <w:lang w:val="en-US" w:eastAsia="zh-CN"/>
        </w:rPr>
      </w:pPr>
      <w:r>
        <w:rPr>
          <w:rFonts w:hint="default"/>
          <w:b w:val="0"/>
          <w:bCs w:val="0"/>
          <w:color w:val="000000"/>
          <w:szCs w:val="21"/>
          <w:lang w:val="en-US" w:eastAsia="zh-CN"/>
        </w:rPr>
        <w:t>导论：关于证券交易所的斗争</w:t>
      </w:r>
    </w:p>
    <w:p w14:paraId="103352F8">
      <w:pPr>
        <w:ind w:right="420"/>
        <w:jc w:val="left"/>
        <w:rPr>
          <w:rFonts w:hint="default"/>
          <w:b/>
          <w:bCs/>
          <w:color w:val="000000"/>
          <w:szCs w:val="21"/>
          <w:lang w:val="en-US" w:eastAsia="zh-CN"/>
        </w:rPr>
      </w:pPr>
    </w:p>
    <w:p w14:paraId="2ED22F29">
      <w:pPr>
        <w:ind w:right="420"/>
        <w:jc w:val="left"/>
        <w:rPr>
          <w:rFonts w:hint="default"/>
          <w:b/>
          <w:bCs/>
          <w:color w:val="000000"/>
          <w:szCs w:val="21"/>
          <w:lang w:val="en-US" w:eastAsia="zh-CN"/>
        </w:rPr>
      </w:pPr>
      <w:r>
        <w:rPr>
          <w:rFonts w:hint="default"/>
          <w:b/>
          <w:bCs/>
          <w:color w:val="000000"/>
          <w:szCs w:val="21"/>
          <w:lang w:val="en-US" w:eastAsia="zh-CN"/>
        </w:rPr>
        <w:t>第一部分：金融的工具化，1815–1851年</w:t>
      </w:r>
    </w:p>
    <w:p w14:paraId="43C1C823">
      <w:pPr>
        <w:ind w:right="420"/>
        <w:jc w:val="left"/>
        <w:rPr>
          <w:rFonts w:hint="default"/>
          <w:b w:val="0"/>
          <w:bCs w:val="0"/>
          <w:color w:val="000000"/>
          <w:szCs w:val="21"/>
          <w:lang w:val="en-US" w:eastAsia="zh-CN"/>
        </w:rPr>
      </w:pPr>
      <w:r>
        <w:rPr>
          <w:rFonts w:hint="default"/>
          <w:b w:val="0"/>
          <w:bCs w:val="0"/>
          <w:color w:val="000000"/>
          <w:szCs w:val="21"/>
          <w:lang w:val="en-US" w:eastAsia="zh-CN"/>
        </w:rPr>
        <w:t>第一部分序言：人们所经历的经济</w:t>
      </w:r>
    </w:p>
    <w:p w14:paraId="635B4E52">
      <w:pPr>
        <w:ind w:right="420"/>
        <w:jc w:val="left"/>
        <w:rPr>
          <w:rFonts w:hint="default"/>
          <w:b w:val="0"/>
          <w:bCs w:val="0"/>
          <w:color w:val="000000"/>
          <w:szCs w:val="21"/>
          <w:lang w:val="en-US" w:eastAsia="zh-CN"/>
        </w:rPr>
      </w:pPr>
      <w:r>
        <w:rPr>
          <w:rFonts w:hint="default"/>
          <w:b w:val="0"/>
          <w:bCs w:val="0"/>
          <w:color w:val="000000"/>
          <w:szCs w:val="21"/>
          <w:lang w:val="en-US" w:eastAsia="zh-CN"/>
        </w:rPr>
        <w:t>第一章：可实现的乌托邦：圣西门主义者通过金融重塑社会的计划</w:t>
      </w:r>
    </w:p>
    <w:p w14:paraId="077F3FE8">
      <w:pPr>
        <w:ind w:right="420"/>
        <w:jc w:val="left"/>
        <w:rPr>
          <w:rFonts w:hint="default"/>
          <w:b w:val="0"/>
          <w:bCs w:val="0"/>
          <w:color w:val="000000"/>
          <w:szCs w:val="21"/>
          <w:lang w:val="en-US" w:eastAsia="zh-CN"/>
        </w:rPr>
      </w:pPr>
      <w:r>
        <w:rPr>
          <w:rFonts w:hint="default"/>
          <w:b w:val="0"/>
          <w:bCs w:val="0"/>
          <w:color w:val="000000"/>
          <w:szCs w:val="21"/>
          <w:lang w:val="en-US" w:eastAsia="zh-CN"/>
        </w:rPr>
        <w:t>第二章：社会问题的金融解决方案：资本民主化的计划</w:t>
      </w:r>
    </w:p>
    <w:p w14:paraId="02B2B6C2">
      <w:pPr>
        <w:ind w:right="420"/>
        <w:jc w:val="left"/>
        <w:rPr>
          <w:rFonts w:hint="default"/>
          <w:b/>
          <w:bCs/>
          <w:color w:val="000000"/>
          <w:szCs w:val="21"/>
          <w:lang w:val="en-US" w:eastAsia="zh-CN"/>
        </w:rPr>
      </w:pPr>
    </w:p>
    <w:p w14:paraId="7A3A6209">
      <w:pPr>
        <w:ind w:right="420"/>
        <w:jc w:val="left"/>
        <w:rPr>
          <w:rFonts w:hint="default"/>
          <w:b/>
          <w:bCs/>
          <w:color w:val="000000"/>
          <w:szCs w:val="21"/>
          <w:lang w:val="en-US" w:eastAsia="zh-CN"/>
        </w:rPr>
      </w:pPr>
      <w:r>
        <w:rPr>
          <w:rFonts w:hint="default"/>
          <w:b/>
          <w:bCs/>
          <w:color w:val="000000"/>
          <w:szCs w:val="21"/>
          <w:lang w:val="en-US" w:eastAsia="zh-CN"/>
        </w:rPr>
        <w:t>第二部分：直面自主性，1852–1867年</w:t>
      </w:r>
    </w:p>
    <w:p w14:paraId="679AE378">
      <w:pPr>
        <w:ind w:right="420"/>
        <w:jc w:val="left"/>
        <w:rPr>
          <w:rFonts w:hint="default"/>
          <w:b w:val="0"/>
          <w:bCs w:val="0"/>
          <w:color w:val="000000"/>
          <w:szCs w:val="21"/>
          <w:lang w:val="en-US" w:eastAsia="zh-CN"/>
        </w:rPr>
      </w:pPr>
      <w:r>
        <w:rPr>
          <w:rFonts w:hint="default"/>
          <w:b w:val="0"/>
          <w:bCs w:val="0"/>
          <w:color w:val="000000"/>
          <w:szCs w:val="21"/>
          <w:lang w:val="en-US" w:eastAsia="zh-CN"/>
        </w:rPr>
        <w:t>第二部分序言：威权主义与证券交易所</w:t>
      </w:r>
    </w:p>
    <w:p w14:paraId="4D6EC6DC">
      <w:pPr>
        <w:ind w:right="420"/>
        <w:jc w:val="left"/>
        <w:rPr>
          <w:rFonts w:hint="default"/>
          <w:b w:val="0"/>
          <w:bCs w:val="0"/>
          <w:color w:val="000000"/>
          <w:szCs w:val="21"/>
          <w:lang w:val="en-US" w:eastAsia="zh-CN"/>
        </w:rPr>
      </w:pPr>
      <w:r>
        <w:rPr>
          <w:rFonts w:hint="default"/>
          <w:b w:val="0"/>
          <w:bCs w:val="0"/>
          <w:color w:val="000000"/>
          <w:szCs w:val="21"/>
          <w:lang w:val="en-US" w:eastAsia="zh-CN"/>
        </w:rPr>
        <w:t>第三章：监管金融：资本管制、公共监督与市场知识</w:t>
      </w:r>
    </w:p>
    <w:p w14:paraId="0D75CFBC">
      <w:pPr>
        <w:ind w:right="420"/>
        <w:jc w:val="left"/>
        <w:rPr>
          <w:rFonts w:hint="default"/>
          <w:b w:val="0"/>
          <w:bCs w:val="0"/>
          <w:color w:val="000000"/>
          <w:szCs w:val="21"/>
          <w:lang w:val="en-US" w:eastAsia="zh-CN"/>
        </w:rPr>
      </w:pPr>
      <w:r>
        <w:rPr>
          <w:rFonts w:hint="default"/>
          <w:b w:val="0"/>
          <w:bCs w:val="0"/>
          <w:color w:val="000000"/>
          <w:szCs w:val="21"/>
          <w:lang w:val="en-US" w:eastAsia="zh-CN"/>
        </w:rPr>
        <w:t>第四章：驾驭投资：波拿巴主义的资本治理实验</w:t>
      </w:r>
    </w:p>
    <w:p w14:paraId="1DD4F191">
      <w:pPr>
        <w:ind w:right="420"/>
        <w:jc w:val="left"/>
        <w:rPr>
          <w:rFonts w:hint="default"/>
          <w:b w:val="0"/>
          <w:bCs w:val="0"/>
          <w:color w:val="000000"/>
          <w:szCs w:val="21"/>
          <w:lang w:val="en-US" w:eastAsia="zh-CN"/>
        </w:rPr>
      </w:pPr>
      <w:r>
        <w:rPr>
          <w:rFonts w:hint="default"/>
          <w:b w:val="0"/>
          <w:bCs w:val="0"/>
          <w:color w:val="000000"/>
          <w:szCs w:val="21"/>
          <w:lang w:val="en-US" w:eastAsia="zh-CN"/>
        </w:rPr>
        <w:t>第五章：资本的二元性：官方交易厅与非正规场外市场</w:t>
      </w:r>
    </w:p>
    <w:p w14:paraId="22A0EC57">
      <w:pPr>
        <w:ind w:right="420"/>
        <w:jc w:val="left"/>
        <w:rPr>
          <w:rFonts w:hint="default"/>
          <w:b w:val="0"/>
          <w:bCs w:val="0"/>
          <w:color w:val="000000"/>
          <w:szCs w:val="21"/>
          <w:lang w:val="en-US" w:eastAsia="zh-CN"/>
        </w:rPr>
      </w:pPr>
      <w:r>
        <w:rPr>
          <w:rFonts w:hint="default"/>
          <w:b w:val="0"/>
          <w:bCs w:val="0"/>
          <w:color w:val="000000"/>
          <w:szCs w:val="21"/>
          <w:lang w:val="en-US" w:eastAsia="zh-CN"/>
        </w:rPr>
        <w:t>第六章：渴望与不对称：散户投资者教育与市场可读性的局限</w:t>
      </w:r>
    </w:p>
    <w:p w14:paraId="7E111AA0">
      <w:pPr>
        <w:ind w:right="420"/>
        <w:jc w:val="left"/>
        <w:rPr>
          <w:rFonts w:hint="default"/>
          <w:b/>
          <w:bCs/>
          <w:color w:val="000000"/>
          <w:szCs w:val="21"/>
          <w:lang w:val="en-US" w:eastAsia="zh-CN"/>
        </w:rPr>
      </w:pPr>
    </w:p>
    <w:p w14:paraId="10FD3624">
      <w:pPr>
        <w:ind w:right="420"/>
        <w:jc w:val="left"/>
        <w:rPr>
          <w:rFonts w:hint="default"/>
          <w:b/>
          <w:bCs/>
          <w:color w:val="000000"/>
          <w:szCs w:val="21"/>
          <w:lang w:val="en-US" w:eastAsia="zh-CN"/>
        </w:rPr>
      </w:pPr>
      <w:r>
        <w:rPr>
          <w:rFonts w:hint="default"/>
          <w:b/>
          <w:bCs/>
          <w:color w:val="000000"/>
          <w:szCs w:val="21"/>
          <w:lang w:val="en-US" w:eastAsia="zh-CN"/>
        </w:rPr>
        <w:t>结论：希望与危险</w:t>
      </w:r>
    </w:p>
    <w:p w14:paraId="5992B706">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5E7EA7F7">
      <w:pPr>
        <w:ind w:right="420"/>
        <w:jc w:val="left"/>
        <w:rPr>
          <w:rFonts w:hint="default"/>
          <w:b w:val="0"/>
          <w:bCs w:val="0"/>
          <w:color w:val="000000"/>
          <w:szCs w:val="21"/>
          <w:lang w:val="en-US" w:eastAsia="zh-CN"/>
        </w:rPr>
      </w:pPr>
      <w:r>
        <w:rPr>
          <w:rFonts w:hint="default"/>
          <w:b w:val="0"/>
          <w:bCs w:val="0"/>
          <w:color w:val="000000"/>
          <w:szCs w:val="21"/>
          <w:lang w:val="en-US" w:eastAsia="zh-CN"/>
        </w:rPr>
        <w:t>注释</w:t>
      </w:r>
    </w:p>
    <w:p w14:paraId="0F0DAB47">
      <w:pPr>
        <w:ind w:right="420"/>
        <w:jc w:val="left"/>
        <w:rPr>
          <w:rFonts w:hint="default"/>
          <w:b w:val="0"/>
          <w:bCs w:val="0"/>
          <w:color w:val="000000"/>
          <w:szCs w:val="21"/>
          <w:lang w:val="en-US" w:eastAsia="zh-CN"/>
        </w:rPr>
      </w:pPr>
      <w:r>
        <w:rPr>
          <w:rFonts w:hint="default"/>
          <w:b w:val="0"/>
          <w:bCs w:val="0"/>
          <w:color w:val="000000"/>
          <w:szCs w:val="21"/>
          <w:lang w:val="en-US" w:eastAsia="zh-CN"/>
        </w:rPr>
        <w:t>参考文献选编</w:t>
      </w:r>
    </w:p>
    <w:p w14:paraId="2649AE57">
      <w:pPr>
        <w:ind w:right="420"/>
        <w:jc w:val="left"/>
        <w:rPr>
          <w:rFonts w:hint="default"/>
          <w:b w:val="0"/>
          <w:bCs w:val="0"/>
          <w:color w:val="000000"/>
          <w:szCs w:val="21"/>
          <w:lang w:val="en-US" w:eastAsia="zh-CN"/>
        </w:rPr>
      </w:pPr>
      <w:r>
        <w:rPr>
          <w:rFonts w:hint="default"/>
          <w:b w:val="0"/>
          <w:bCs w:val="0"/>
          <w:color w:val="000000"/>
          <w:szCs w:val="21"/>
          <w:lang w:val="en-US" w:eastAsia="zh-CN"/>
        </w:rPr>
        <w:t>索引</w:t>
      </w:r>
    </w:p>
    <w:p w14:paraId="6E27E697">
      <w:pPr>
        <w:ind w:right="420"/>
        <w:jc w:val="left"/>
        <w:rPr>
          <w:rFonts w:hint="default"/>
          <w:b/>
          <w:bCs/>
          <w:color w:val="000000"/>
          <w:szCs w:val="21"/>
          <w:lang w:val="en-US" w:eastAsia="zh-CN"/>
        </w:rPr>
      </w:pPr>
    </w:p>
    <w:p w14:paraId="2C75DC1A">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3427DB4"/>
    <w:rsid w:val="18AE01D8"/>
    <w:rsid w:val="1BA86C22"/>
    <w:rsid w:val="1D261077"/>
    <w:rsid w:val="1F67076C"/>
    <w:rsid w:val="1F687700"/>
    <w:rsid w:val="24771887"/>
    <w:rsid w:val="2C0B6F0E"/>
    <w:rsid w:val="2DA34CE1"/>
    <w:rsid w:val="2EAF6365"/>
    <w:rsid w:val="311566B0"/>
    <w:rsid w:val="341F29BE"/>
    <w:rsid w:val="35541CA4"/>
    <w:rsid w:val="35FB0213"/>
    <w:rsid w:val="3AE04ADC"/>
    <w:rsid w:val="3C1934F8"/>
    <w:rsid w:val="3F0060B5"/>
    <w:rsid w:val="406B3CF1"/>
    <w:rsid w:val="42B533F0"/>
    <w:rsid w:val="432A1201"/>
    <w:rsid w:val="432C279F"/>
    <w:rsid w:val="459C0CF6"/>
    <w:rsid w:val="46B43896"/>
    <w:rsid w:val="473A51A1"/>
    <w:rsid w:val="4AE76519"/>
    <w:rsid w:val="543E2C5B"/>
    <w:rsid w:val="55ED5187"/>
    <w:rsid w:val="58DF0B08"/>
    <w:rsid w:val="5AB726B1"/>
    <w:rsid w:val="601E082E"/>
    <w:rsid w:val="60B3492E"/>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798</Words>
  <Characters>1191</Characters>
  <Lines>25</Lines>
  <Paragraphs>7</Paragraphs>
  <TotalTime>2</TotalTime>
  <ScaleCrop>false</ScaleCrop>
  <LinksUpToDate>false</LinksUpToDate>
  <CharactersWithSpaces>1227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2026-04-20T01:54:56Z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