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90" w:rsidRDefault="00A30D90">
      <w:pPr>
        <w:ind w:firstLineChars="1004" w:firstLine="3629"/>
        <w:rPr>
          <w:b/>
          <w:bCs/>
          <w:color w:val="000000"/>
          <w:sz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荐</w:t>
      </w:r>
    </w:p>
    <w:p w:rsidR="00A30D90" w:rsidRPr="006B4263" w:rsidRDefault="00A30D90">
      <w:pPr>
        <w:ind w:firstLineChars="1004" w:firstLine="3629"/>
        <w:rPr>
          <w:b/>
          <w:bCs/>
          <w:color w:val="FF0000"/>
          <w:sz w:val="36"/>
        </w:rPr>
      </w:pPr>
    </w:p>
    <w:p w:rsidR="00E401A8" w:rsidRPr="006B4263" w:rsidRDefault="00E401A8" w:rsidP="00BE335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A30D90" w:rsidRDefault="0097003C" w:rsidP="00BE335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633855" cy="2133600"/>
            <wp:effectExtent l="0" t="0" r="4445" b="0"/>
            <wp:wrapSquare wrapText="bothSides"/>
            <wp:docPr id="4" name="图片 4" descr="https://global.oup.com/academic/covers/pop-up/9780198899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88996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D90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D37FB0">
        <w:rPr>
          <w:rFonts w:hint="eastAsia"/>
          <w:b/>
          <w:bCs/>
          <w:color w:val="000000"/>
          <w:szCs w:val="21"/>
        </w:rPr>
        <w:t>《</w:t>
      </w:r>
      <w:r w:rsidR="00816214">
        <w:rPr>
          <w:rFonts w:hint="eastAsia"/>
          <w:b/>
          <w:bCs/>
          <w:color w:val="000000"/>
          <w:szCs w:val="21"/>
        </w:rPr>
        <w:t>癌症分子生物学：机制、靶点</w:t>
      </w:r>
      <w:r>
        <w:rPr>
          <w:rFonts w:hint="eastAsia"/>
          <w:b/>
          <w:bCs/>
          <w:color w:val="000000"/>
          <w:szCs w:val="21"/>
        </w:rPr>
        <w:t>和</w:t>
      </w:r>
      <w:r w:rsidR="00816214">
        <w:rPr>
          <w:rFonts w:hint="eastAsia"/>
          <w:b/>
          <w:bCs/>
          <w:color w:val="000000"/>
          <w:szCs w:val="21"/>
        </w:rPr>
        <w:t>治疗</w:t>
      </w:r>
      <w:r>
        <w:rPr>
          <w:rFonts w:hint="eastAsia"/>
          <w:b/>
          <w:bCs/>
          <w:color w:val="000000"/>
          <w:szCs w:val="21"/>
        </w:rPr>
        <w:t>（第六版）</w:t>
      </w:r>
      <w:r w:rsidR="00D37FB0">
        <w:rPr>
          <w:rFonts w:hint="eastAsia"/>
          <w:b/>
          <w:bCs/>
          <w:color w:val="000000"/>
          <w:szCs w:val="21"/>
        </w:rPr>
        <w:t>》</w:t>
      </w:r>
    </w:p>
    <w:p w:rsidR="00086BE4" w:rsidRDefault="00A30D90" w:rsidP="006B4263">
      <w:pPr>
        <w:tabs>
          <w:tab w:val="left" w:pos="341"/>
          <w:tab w:val="left" w:pos="5235"/>
        </w:tabs>
        <w:rPr>
          <w:b/>
          <w:bCs/>
          <w:i/>
          <w:iCs/>
          <w:color w:val="000000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816214">
        <w:rPr>
          <w:b/>
          <w:bCs/>
          <w:i/>
          <w:iCs/>
          <w:color w:val="000000"/>
          <w:szCs w:val="21"/>
        </w:rPr>
        <w:t>Molecular Biology of Cancer</w:t>
      </w:r>
      <w:r w:rsidR="00816214" w:rsidRPr="00816214">
        <w:rPr>
          <w:rFonts w:hint="eastAsia"/>
          <w:b/>
          <w:bCs/>
          <w:i/>
          <w:iCs/>
          <w:noProof/>
        </w:rPr>
        <w:t>:</w:t>
      </w:r>
      <w:r w:rsidR="00F939A4">
        <w:rPr>
          <w:b/>
          <w:bCs/>
          <w:i/>
          <w:iCs/>
          <w:noProof/>
        </w:rPr>
        <w:t xml:space="preserve"> </w:t>
      </w:r>
      <w:r w:rsidR="00816214">
        <w:rPr>
          <w:b/>
          <w:bCs/>
          <w:i/>
          <w:iCs/>
          <w:noProof/>
          <w:color w:val="000000"/>
        </w:rPr>
        <w:t>Mechanisms, Targets, and Therapeutics</w:t>
      </w:r>
      <w:r w:rsidR="00F939A4">
        <w:rPr>
          <w:rFonts w:hint="eastAsia"/>
          <w:b/>
          <w:bCs/>
          <w:i/>
          <w:iCs/>
          <w:noProof/>
          <w:color w:val="000000"/>
        </w:rPr>
        <w:t>,</w:t>
      </w:r>
      <w:r w:rsidR="00F939A4">
        <w:rPr>
          <w:b/>
          <w:bCs/>
          <w:i/>
          <w:iCs/>
          <w:noProof/>
          <w:color w:val="000000"/>
        </w:rPr>
        <w:t xml:space="preserve"> </w:t>
      </w:r>
      <w:r w:rsidR="0097003C" w:rsidRPr="0097003C">
        <w:rPr>
          <w:b/>
          <w:bCs/>
          <w:i/>
          <w:iCs/>
          <w:noProof/>
          <w:color w:val="000000"/>
        </w:rPr>
        <w:t>Sixth Edition</w:t>
      </w:r>
    </w:p>
    <w:p w:rsidR="00763A35" w:rsidRDefault="00A30D90" w:rsidP="00763A35">
      <w:pPr>
        <w:tabs>
          <w:tab w:val="left" w:pos="341"/>
          <w:tab w:val="left" w:pos="5235"/>
        </w:tabs>
        <w:rPr>
          <w:b/>
          <w:bCs/>
          <w:color w:val="000000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816214">
        <w:rPr>
          <w:b/>
          <w:bCs/>
          <w:color w:val="000000"/>
        </w:rPr>
        <w:t>Lauren Pecorino</w:t>
      </w:r>
      <w:bookmarkStart w:id="1" w:name="_GoBack"/>
      <w:bookmarkEnd w:id="1"/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F3193E">
        <w:rPr>
          <w:rFonts w:hint="eastAsia"/>
          <w:b/>
          <w:bCs/>
          <w:color w:val="000000"/>
          <w:szCs w:val="21"/>
        </w:rPr>
        <w:t>Oxford University Press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</w:rPr>
        <w:t>Jessica Wu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8B3FCB" w:rsidRPr="008B3FCB">
        <w:rPr>
          <w:b/>
          <w:bCs/>
          <w:color w:val="000000"/>
          <w:szCs w:val="21"/>
        </w:rPr>
        <w:t>520</w:t>
      </w:r>
      <w:r w:rsidR="0097003C">
        <w:rPr>
          <w:rFonts w:hint="eastAsia"/>
          <w:b/>
          <w:bCs/>
          <w:color w:val="000000"/>
          <w:szCs w:val="21"/>
        </w:rPr>
        <w:t>页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 w:rsidR="00F40161">
        <w:rPr>
          <w:rFonts w:hint="eastAsia"/>
          <w:b/>
          <w:bCs/>
          <w:color w:val="000000"/>
          <w:szCs w:val="21"/>
        </w:rPr>
        <w:t>2</w:t>
      </w:r>
      <w:r w:rsidR="00816214">
        <w:rPr>
          <w:rFonts w:hint="eastAsia"/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年</w:t>
      </w:r>
      <w:r w:rsidR="00816214">
        <w:rPr>
          <w:rFonts w:hint="eastAsia"/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月</w:t>
      </w:r>
    </w:p>
    <w:p w:rsidR="00A30D90" w:rsidRDefault="00A30D9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 w:rsidR="008B3FCB">
        <w:rPr>
          <w:rFonts w:hint="eastAsia"/>
          <w:b/>
          <w:bCs/>
          <w:color w:val="000000"/>
          <w:szCs w:val="21"/>
        </w:rPr>
        <w:t>电子稿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类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 w:rsidR="007F0584">
        <w:rPr>
          <w:rFonts w:hint="eastAsia"/>
          <w:b/>
          <w:bCs/>
          <w:color w:val="000000"/>
          <w:szCs w:val="21"/>
        </w:rPr>
        <w:t>医学</w:t>
      </w:r>
    </w:p>
    <w:p w:rsidR="00AD2E0D" w:rsidRPr="00AD2E0D" w:rsidRDefault="00AD2E0D" w:rsidP="00AD2E0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D2E0D">
        <w:rPr>
          <w:b/>
          <w:bCs/>
          <w:color w:val="FF0000"/>
          <w:szCs w:val="21"/>
        </w:rPr>
        <w:t>Best Sellers Rank:</w:t>
      </w:r>
    </w:p>
    <w:p w:rsidR="00AD2E0D" w:rsidRPr="00AD2E0D" w:rsidRDefault="00AD2E0D" w:rsidP="00AD2E0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D2E0D">
        <w:rPr>
          <w:b/>
          <w:bCs/>
          <w:color w:val="FF0000"/>
          <w:szCs w:val="21"/>
        </w:rPr>
        <w:t>#36 in Biology (Books)</w:t>
      </w:r>
    </w:p>
    <w:p w:rsidR="00AD2E0D" w:rsidRPr="00AD2E0D" w:rsidRDefault="00AD2E0D" w:rsidP="00AD2E0D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AD2E0D">
        <w:rPr>
          <w:b/>
          <w:bCs/>
          <w:color w:val="FF0000"/>
          <w:szCs w:val="21"/>
        </w:rPr>
        <w:t>#38 in Molecular Biology (Books)</w:t>
      </w:r>
    </w:p>
    <w:p w:rsidR="00A60828" w:rsidRPr="006B4263" w:rsidRDefault="00A60828" w:rsidP="00A60828">
      <w:pPr>
        <w:rPr>
          <w:bCs/>
          <w:color w:val="FF0000"/>
        </w:rPr>
      </w:pPr>
    </w:p>
    <w:p w:rsidR="00F006B3" w:rsidRPr="006B4263" w:rsidRDefault="00F006B3" w:rsidP="00A60828">
      <w:pPr>
        <w:rPr>
          <w:bCs/>
          <w:color w:val="FF0000"/>
        </w:rPr>
      </w:pPr>
    </w:p>
    <w:p w:rsidR="00114A4B" w:rsidRPr="00114A4B" w:rsidRDefault="00114A4B" w:rsidP="00114A4B">
      <w:pPr>
        <w:rPr>
          <w:b/>
          <w:bCs/>
          <w:color w:val="000000"/>
        </w:rPr>
      </w:pPr>
      <w:r w:rsidRPr="00114A4B">
        <w:rPr>
          <w:rFonts w:hint="eastAsia"/>
          <w:b/>
          <w:bCs/>
          <w:color w:val="000000"/>
        </w:rPr>
        <w:t>内容简介：</w:t>
      </w:r>
    </w:p>
    <w:p w:rsidR="00197C5F" w:rsidRDefault="00197C5F" w:rsidP="00197C5F">
      <w:pPr>
        <w:rPr>
          <w:b/>
          <w:bCs/>
          <w:color w:val="000000"/>
        </w:rPr>
      </w:pP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阐释癌症生物学的理论根基，解析这些理论如何赋能新型抗癌疗法的研发，让学生深刻理解“理论知识如何转化为临床治疗策略”的完整逻辑。</w:t>
      </w: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书中融入癌症生物学领域的最新研究成果，确保内容时效性与前沿性。</w:t>
      </w:r>
    </w:p>
    <w:p w:rsidR="00FA429A" w:rsidRPr="0097003C" w:rsidRDefault="00FA429A" w:rsidP="009A6A2A">
      <w:pPr>
        <w:numPr>
          <w:ilvl w:val="0"/>
          <w:numId w:val="2"/>
        </w:numPr>
        <w:rPr>
          <w:bCs/>
          <w:color w:val="000000"/>
        </w:rPr>
      </w:pPr>
      <w:r w:rsidRPr="0097003C">
        <w:rPr>
          <w:rFonts w:hint="eastAsia"/>
          <w:bCs/>
          <w:color w:val="000000"/>
        </w:rPr>
        <w:t>设置多元学习模块，助力概念内化：“停思片刻”引导深度思考，“我们如何得出这一结论？”追溯科研证据，“临床应用”衔接实践场景，搭配自测题与互动活动，全方位激活学习体验。</w:t>
      </w: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同步推出增强型电子书，内含交互式选择题与多媒体资源，打造沉浸式学习环境，提供额外知识支撑。</w:t>
      </w:r>
    </w:p>
    <w:p w:rsidR="00FA429A" w:rsidRDefault="00FA429A" w:rsidP="00FA429A">
      <w:pPr>
        <w:ind w:left="420"/>
        <w:rPr>
          <w:bCs/>
          <w:color w:val="000000"/>
        </w:rPr>
      </w:pPr>
    </w:p>
    <w:p w:rsidR="0097003C" w:rsidRPr="0097003C" w:rsidRDefault="0097003C" w:rsidP="0097003C">
      <w:pPr>
        <w:ind w:firstLineChars="200" w:firstLine="420"/>
        <w:rPr>
          <w:bCs/>
          <w:color w:val="000000"/>
        </w:rPr>
      </w:pPr>
      <w:r w:rsidRPr="0097003C">
        <w:rPr>
          <w:rFonts w:hint="eastAsia"/>
          <w:bCs/>
          <w:color w:val="000000"/>
        </w:rPr>
        <w:t>这是对癌症生物学最具吸引力且通俗易懂的阐释，清晰地将我们对癌症的理解与新疗法的开发联系起来。</w:t>
      </w:r>
    </w:p>
    <w:p w:rsidR="0097003C" w:rsidRDefault="0097003C" w:rsidP="0097003C">
      <w:pPr>
        <w:ind w:firstLineChars="200" w:firstLine="420"/>
        <w:rPr>
          <w:bCs/>
          <w:color w:val="000000"/>
        </w:rPr>
      </w:pPr>
    </w:p>
    <w:p w:rsidR="0097003C" w:rsidRDefault="0097003C" w:rsidP="0097003C">
      <w:pPr>
        <w:ind w:firstLineChars="200" w:firstLine="420"/>
        <w:rPr>
          <w:bCs/>
          <w:color w:val="000000"/>
        </w:rPr>
      </w:pPr>
      <w:r w:rsidRPr="0097003C">
        <w:rPr>
          <w:rFonts w:hint="eastAsia"/>
          <w:bCs/>
          <w:color w:val="000000"/>
        </w:rPr>
        <w:t>《癌症分子生物学：机制、靶点和治疗》为本科生和研究生提供了关于癌症生物学的通俗、吸引人且乐观的介绍。</w:t>
      </w:r>
    </w:p>
    <w:p w:rsidR="0097003C" w:rsidRDefault="0097003C" w:rsidP="00FA429A">
      <w:pPr>
        <w:ind w:left="420"/>
        <w:rPr>
          <w:bCs/>
          <w:color w:val="000000"/>
        </w:rPr>
      </w:pPr>
    </w:p>
    <w:p w:rsidR="00FA429A" w:rsidRDefault="00FA429A" w:rsidP="0097003C">
      <w:pPr>
        <w:ind w:left="420"/>
        <w:rPr>
          <w:b/>
          <w:color w:val="000000"/>
        </w:rPr>
      </w:pPr>
      <w:r>
        <w:rPr>
          <w:rFonts w:hint="eastAsia"/>
          <w:b/>
          <w:color w:val="000000"/>
        </w:rPr>
        <w:t>本版核心更新亮点：</w:t>
      </w:r>
    </w:p>
    <w:p w:rsidR="0097003C" w:rsidRDefault="0097003C" w:rsidP="0097003C">
      <w:pPr>
        <w:ind w:left="420"/>
        <w:rPr>
          <w:b/>
          <w:color w:val="000000"/>
        </w:rPr>
      </w:pP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全新贯穿主题：深入解析肿瘤与微环境的双向动态互作、癌症的全身性病理影响，以及可塑性与异质性在肿瘤演化中的驱动作用，构建更系统的知识框架。</w:t>
      </w: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基因组学内容升级：大幅扩充癌症基因组学篇幅，新增单细胞基因组学、空间</w:t>
      </w:r>
      <w:proofErr w:type="gramStart"/>
      <w:r>
        <w:rPr>
          <w:rFonts w:hint="eastAsia"/>
          <w:bCs/>
          <w:color w:val="000000"/>
        </w:rPr>
        <w:t>转录组</w:t>
      </w:r>
      <w:proofErr w:type="gramEnd"/>
      <w:r>
        <w:rPr>
          <w:rFonts w:hint="eastAsia"/>
          <w:bCs/>
          <w:color w:val="000000"/>
        </w:rPr>
        <w:t>学深度解析，</w:t>
      </w:r>
      <w:proofErr w:type="gramStart"/>
      <w:r>
        <w:rPr>
          <w:rFonts w:hint="eastAsia"/>
          <w:bCs/>
          <w:color w:val="000000"/>
        </w:rPr>
        <w:t>终章专题</w:t>
      </w:r>
      <w:proofErr w:type="gramEnd"/>
      <w:r>
        <w:rPr>
          <w:rFonts w:hint="eastAsia"/>
          <w:bCs/>
          <w:color w:val="000000"/>
        </w:rPr>
        <w:t>聚焦，强化前沿技术的应用视角。</w:t>
      </w: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新增「临床应用」特色板块：直击癌症生物学研究向临床实践的转化场景，既涵盖现有成熟应用，也展望潜在突破方向，打通基础与临床的认知鸿沟。</w:t>
      </w: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疗法信息实时更新：同步纳入</w:t>
      </w:r>
      <w:proofErr w:type="gramStart"/>
      <w:r>
        <w:rPr>
          <w:rFonts w:hint="eastAsia"/>
          <w:bCs/>
          <w:color w:val="000000"/>
        </w:rPr>
        <w:t>最新获</w:t>
      </w:r>
      <w:proofErr w:type="gramEnd"/>
      <w:r>
        <w:rPr>
          <w:rFonts w:hint="eastAsia"/>
          <w:bCs/>
          <w:color w:val="000000"/>
        </w:rPr>
        <w:t>批的抗癌治疗方案，确保临床参考价值的时效性。</w:t>
      </w: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实证资源扩容：补充大量文献原始数据与关键参考文献，打造“前沿实验证据库”，为科研思维培养提供扎实支撑。</w:t>
      </w: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可视化系统优化：插图体系全面升级，增强型电子书中新增“动态序列图”，直观呈现分子通路的时序演变过程，助力攻克复杂机制理解难点。</w:t>
      </w:r>
    </w:p>
    <w:p w:rsidR="00A60828" w:rsidRDefault="00A60828">
      <w:pPr>
        <w:rPr>
          <w:b/>
          <w:bCs/>
          <w:color w:val="000000"/>
        </w:rPr>
      </w:pPr>
    </w:p>
    <w:p w:rsidR="00114A4B" w:rsidRDefault="00114A4B" w:rsidP="00C92165">
      <w:pPr>
        <w:ind w:firstLineChars="200" w:firstLine="422"/>
        <w:rPr>
          <w:b/>
          <w:color w:val="000000"/>
        </w:rPr>
      </w:pPr>
      <w:r>
        <w:rPr>
          <w:rFonts w:hint="eastAsia"/>
          <w:b/>
          <w:color w:val="000000"/>
        </w:rPr>
        <w:t>第</w:t>
      </w:r>
      <w:r>
        <w:rPr>
          <w:rFonts w:hint="eastAsia"/>
          <w:b/>
          <w:color w:val="000000"/>
        </w:rPr>
        <w:t>6</w:t>
      </w:r>
      <w:r>
        <w:rPr>
          <w:rFonts w:hint="eastAsia"/>
          <w:b/>
          <w:color w:val="000000"/>
        </w:rPr>
        <w:t>版提供多元获取方式，适配学生与机构需求：</w:t>
      </w:r>
    </w:p>
    <w:p w:rsidR="00C92165" w:rsidRDefault="00C92165" w:rsidP="00C92165">
      <w:pPr>
        <w:ind w:firstLineChars="200" w:firstLine="422"/>
        <w:rPr>
          <w:b/>
          <w:color w:val="000000"/>
        </w:rPr>
      </w:pPr>
    </w:p>
    <w:p w:rsidR="00114A4B" w:rsidRDefault="00114A4B" w:rsidP="00114A4B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电子书及</w:t>
      </w:r>
      <w:r>
        <w:rPr>
          <w:rFonts w:hint="eastAsia"/>
          <w:bCs/>
          <w:color w:val="000000"/>
        </w:rPr>
        <w:t>Science Trove</w:t>
      </w:r>
      <w:r>
        <w:rPr>
          <w:rFonts w:hint="eastAsia"/>
          <w:bCs/>
          <w:color w:val="000000"/>
        </w:rPr>
        <w:t>平台支持移动端便捷访问，内含交互式选择题、音频片段、功能工具、智能导航及拓展链接，打造沉浸式学习环境，提供全方位学习支持。</w:t>
      </w:r>
    </w:p>
    <w:p w:rsidR="00114A4B" w:rsidRDefault="00114A4B" w:rsidP="00114A4B">
      <w:pPr>
        <w:ind w:firstLineChars="200" w:firstLine="420"/>
        <w:rPr>
          <w:bCs/>
          <w:color w:val="000000"/>
        </w:rPr>
      </w:pPr>
    </w:p>
    <w:p w:rsidR="00114A4B" w:rsidRDefault="00114A4B" w:rsidP="00114A4B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了解</w:t>
      </w:r>
      <w:proofErr w:type="gramStart"/>
      <w:r>
        <w:rPr>
          <w:rFonts w:hint="eastAsia"/>
          <w:bCs/>
          <w:color w:val="000000"/>
        </w:rPr>
        <w:t>更多电</w:t>
      </w:r>
      <w:proofErr w:type="gramEnd"/>
      <w:r>
        <w:rPr>
          <w:rFonts w:hint="eastAsia"/>
          <w:bCs/>
          <w:color w:val="000000"/>
        </w:rPr>
        <w:t>子书信息，请访问：</w:t>
      </w:r>
      <w:hyperlink r:id="rId9" w:history="1">
        <w:r>
          <w:rPr>
            <w:rStyle w:val="a9"/>
            <w:rFonts w:hint="eastAsia"/>
            <w:bCs/>
            <w:color w:val="000000"/>
          </w:rPr>
          <w:t>https://www.oxfordtextbooks.co.uk/ebooks</w:t>
        </w:r>
      </w:hyperlink>
    </w:p>
    <w:p w:rsidR="00114A4B" w:rsidRDefault="00114A4B" w:rsidP="0097003C">
      <w:pPr>
        <w:rPr>
          <w:bCs/>
          <w:color w:val="FF0000"/>
        </w:rPr>
      </w:pPr>
    </w:p>
    <w:p w:rsidR="008D00B9" w:rsidRPr="006B4263" w:rsidRDefault="008D00B9">
      <w:pPr>
        <w:rPr>
          <w:bCs/>
          <w:color w:val="FF0000"/>
          <w:szCs w:val="21"/>
        </w:rPr>
      </w:pPr>
    </w:p>
    <w:p w:rsidR="00A30D90" w:rsidRDefault="00A30D90">
      <w:pPr>
        <w:rPr>
          <w:b/>
          <w:color w:val="000000"/>
          <w:szCs w:val="21"/>
          <w:lang w:eastAsia="ja-JP"/>
        </w:rPr>
      </w:pPr>
      <w:r>
        <w:rPr>
          <w:b/>
          <w:color w:val="000000"/>
          <w:szCs w:val="21"/>
          <w:lang w:eastAsia="ja-JP"/>
        </w:rPr>
        <w:t>作者简介：</w:t>
      </w:r>
    </w:p>
    <w:p w:rsidR="00A30D90" w:rsidRDefault="00A30D90">
      <w:pPr>
        <w:rPr>
          <w:bCs/>
          <w:color w:val="000000"/>
          <w:szCs w:val="21"/>
          <w:lang w:eastAsia="ja-JP"/>
        </w:rPr>
      </w:pPr>
    </w:p>
    <w:p w:rsidR="00114A4B" w:rsidRDefault="0097003C" w:rsidP="00114A4B">
      <w:pPr>
        <w:tabs>
          <w:tab w:val="left" w:pos="341"/>
          <w:tab w:val="left" w:pos="5235"/>
        </w:tabs>
        <w:ind w:firstLineChars="200" w:firstLine="420"/>
        <w:rPr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79780" cy="952500"/>
            <wp:effectExtent l="0" t="0" r="1270" b="0"/>
            <wp:wrapSquare wrapText="bothSides"/>
            <wp:docPr id="5" name="图片 5" descr="http://www.nurnberg.com.cn/upload/202401/29/20240129143222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urnberg.com.cn/upload/202401/29/20240129143222563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624" cy="97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A4B" w:rsidRPr="00114A4B">
        <w:rPr>
          <w:rFonts w:hint="eastAsia"/>
          <w:b/>
          <w:color w:val="000000"/>
        </w:rPr>
        <w:t>劳伦·佩科里诺</w:t>
      </w:r>
      <w:r w:rsidR="00114A4B">
        <w:rPr>
          <w:rFonts w:ascii="宋体" w:hAnsi="宋体" w:cs="宋体" w:hint="eastAsia"/>
          <w:b/>
          <w:color w:val="000000"/>
        </w:rPr>
        <w:t>教授（</w:t>
      </w:r>
      <w:r w:rsidR="00114A4B" w:rsidRPr="00114A4B">
        <w:rPr>
          <w:b/>
          <w:color w:val="000000"/>
        </w:rPr>
        <w:t>Lauren Pecorino</w:t>
      </w:r>
      <w:r w:rsidR="00114A4B">
        <w:rPr>
          <w:rFonts w:ascii="宋体" w:hAnsi="宋体" w:cs="宋体" w:hint="eastAsia"/>
          <w:b/>
          <w:color w:val="000000"/>
        </w:rPr>
        <w:t>）</w:t>
      </w:r>
      <w:r w:rsidR="00114A4B">
        <w:rPr>
          <w:rFonts w:ascii="宋体" w:hAnsi="宋体" w:cs="宋体" w:hint="eastAsia"/>
          <w:bCs/>
          <w:color w:val="000000"/>
        </w:rPr>
        <w:t>于美国纽约州立大学石溪分校获细胞与发育生物学博士学位，随后赴伦敦加盟路德维希癌症研究所从事博士后研究，主攻肢体再生领域。期间，她运用生物弹击技术（即借助</w:t>
      </w:r>
      <w:r w:rsidR="00114A4B">
        <w:rPr>
          <w:bCs/>
          <w:color w:val="000000"/>
        </w:rPr>
        <w:t>“</w:t>
      </w:r>
      <w:r w:rsidR="00114A4B">
        <w:rPr>
          <w:rFonts w:hint="eastAsia"/>
          <w:bCs/>
          <w:color w:val="000000"/>
        </w:rPr>
        <w:t>基因枪”将包裹</w:t>
      </w:r>
      <w:r w:rsidR="00114A4B">
        <w:rPr>
          <w:bCs/>
          <w:color w:val="000000"/>
        </w:rPr>
        <w:t xml:space="preserve"> DNA </w:t>
      </w:r>
      <w:r w:rsidR="00114A4B">
        <w:rPr>
          <w:rFonts w:hint="eastAsia"/>
          <w:bCs/>
          <w:color w:val="000000"/>
        </w:rPr>
        <w:t>的金颗粒子弹射入活蝾螈的再生肢体，实现基因导入）开展研究。自</w:t>
      </w:r>
      <w:r w:rsidR="00114A4B">
        <w:rPr>
          <w:bCs/>
          <w:color w:val="000000"/>
        </w:rPr>
        <w:t>1996</w:t>
      </w:r>
      <w:r w:rsidR="00114A4B">
        <w:rPr>
          <w:rFonts w:hint="eastAsia"/>
          <w:bCs/>
          <w:color w:val="000000"/>
        </w:rPr>
        <w:t>年起，佩科里诺教授任职于英国格林威治大学，在此期间深耕癌症生物学教学领域。她现任英国皇家医学会会员、英国皇家生物学会会员及高等教育学院高级会员。</w:t>
      </w:r>
    </w:p>
    <w:p w:rsidR="00211AA0" w:rsidRPr="006B4263" w:rsidRDefault="00211AA0" w:rsidP="004C6184">
      <w:pPr>
        <w:tabs>
          <w:tab w:val="left" w:pos="341"/>
          <w:tab w:val="left" w:pos="5235"/>
        </w:tabs>
        <w:rPr>
          <w:bCs/>
          <w:color w:val="FF0000"/>
        </w:rPr>
      </w:pPr>
    </w:p>
    <w:p w:rsidR="00B63159" w:rsidRPr="006B4263" w:rsidRDefault="00B63159" w:rsidP="00F006B3">
      <w:pPr>
        <w:shd w:val="clear" w:color="auto" w:fill="FFFFFF"/>
        <w:rPr>
          <w:bCs/>
          <w:color w:val="FF0000"/>
          <w:szCs w:val="21"/>
        </w:rPr>
      </w:pPr>
    </w:p>
    <w:p w:rsidR="00F006B3" w:rsidRDefault="00B63159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</w:t>
      </w:r>
      <w:r w:rsidR="0097003C">
        <w:rPr>
          <w:rFonts w:hint="eastAsia"/>
          <w:b/>
          <w:bCs/>
          <w:color w:val="000000"/>
          <w:szCs w:val="21"/>
        </w:rPr>
        <w:t>：</w:t>
      </w:r>
    </w:p>
    <w:p w:rsidR="00B63159" w:rsidRDefault="00B63159">
      <w:pPr>
        <w:shd w:val="clear" w:color="auto" w:fill="FFFFFF"/>
        <w:rPr>
          <w:b/>
          <w:bCs/>
          <w:color w:val="000000"/>
          <w:szCs w:val="21"/>
        </w:rPr>
      </w:pPr>
    </w:p>
    <w:p w:rsidR="00C92165" w:rsidRDefault="00C92165" w:rsidP="00C92165">
      <w:pPr>
        <w:shd w:val="clear" w:color="auto" w:fill="FFFFFF"/>
        <w:ind w:firstLineChars="200" w:firstLine="420"/>
        <w:rPr>
          <w:color w:val="000000"/>
          <w:szCs w:val="21"/>
          <w:lang w:eastAsia="ja-JP"/>
        </w:rPr>
      </w:pPr>
      <w:r>
        <w:rPr>
          <w:rFonts w:hint="eastAsia"/>
          <w:color w:val="000000"/>
          <w:szCs w:val="21"/>
        </w:rPr>
        <w:t>“这是一部阐释癌症生物学原理的综合资源，结构清晰，图表运用精妙，且包含丰富的学习辅助设计。</w:t>
      </w:r>
      <w:r>
        <w:rPr>
          <w:rFonts w:hint="eastAsia"/>
          <w:color w:val="000000"/>
          <w:szCs w:val="21"/>
          <w:lang w:eastAsia="ja-JP"/>
        </w:rPr>
        <w:t>”</w:t>
      </w:r>
    </w:p>
    <w:p w:rsidR="00C92165" w:rsidRDefault="00C92165" w:rsidP="00C92165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——艾莉森</w:t>
      </w:r>
      <w:r>
        <w:rPr>
          <w:rFonts w:hint="eastAsia"/>
          <w:bCs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西蒙斯（</w:t>
      </w:r>
      <w:r w:rsidRPr="00C92165">
        <w:rPr>
          <w:color w:val="000000"/>
          <w:szCs w:val="21"/>
        </w:rPr>
        <w:t>Alison Simons</w:t>
      </w:r>
      <w:r>
        <w:rPr>
          <w:rFonts w:ascii="宋体" w:hAnsi="宋体" w:cs="宋体" w:hint="eastAsia"/>
          <w:color w:val="000000"/>
          <w:szCs w:val="21"/>
        </w:rPr>
        <w:t>）（英国伯明翰城市大学高级讲师）</w:t>
      </w:r>
    </w:p>
    <w:p w:rsidR="00C92165" w:rsidRDefault="00C92165" w:rsidP="00C92165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C92165" w:rsidRDefault="00C92165" w:rsidP="00C92165">
      <w:pPr>
        <w:shd w:val="clear" w:color="auto" w:fill="FFFFFF"/>
        <w:ind w:firstLineChars="200" w:firstLine="420"/>
        <w:rPr>
          <w:color w:val="000000"/>
          <w:szCs w:val="21"/>
          <w:lang w:eastAsia="ja-JP"/>
        </w:rPr>
      </w:pPr>
      <w:r>
        <w:rPr>
          <w:rFonts w:hint="eastAsia"/>
          <w:color w:val="000000"/>
          <w:szCs w:val="21"/>
        </w:rPr>
        <w:t>“本书对癌症生物学的概述堪称卓越，涵盖范围广泛，文字与图表皆清晰易懂。</w:t>
      </w:r>
      <w:r>
        <w:rPr>
          <w:rFonts w:hint="eastAsia"/>
          <w:color w:val="000000"/>
          <w:szCs w:val="21"/>
          <w:lang w:eastAsia="ja-JP"/>
        </w:rPr>
        <w:t>”</w:t>
      </w:r>
    </w:p>
    <w:p w:rsidR="00C92165" w:rsidRDefault="00C92165" w:rsidP="00C92165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——威廉</w:t>
      </w:r>
      <w:r>
        <w:rPr>
          <w:rFonts w:hint="eastAsia"/>
          <w:bCs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蒂尔费尔德（</w:t>
      </w:r>
      <w:r w:rsidRPr="00C92165">
        <w:rPr>
          <w:color w:val="000000"/>
          <w:szCs w:val="21"/>
        </w:rPr>
        <w:t>William Thierfelder</w:t>
      </w:r>
      <w:r>
        <w:rPr>
          <w:rFonts w:ascii="宋体" w:hAnsi="宋体" w:cs="宋体" w:hint="eastAsia"/>
          <w:color w:val="000000"/>
          <w:szCs w:val="21"/>
        </w:rPr>
        <w:t>）（美国联合大学生物学副教授）</w:t>
      </w:r>
    </w:p>
    <w:p w:rsidR="00C92165" w:rsidRDefault="00C92165" w:rsidP="00C92165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C92165" w:rsidRDefault="00C92165" w:rsidP="00C92165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“这本教材的学习辅助功能极为丰富，既能提升读者的阅读体验，又能加深对科学概念的理解。全书内容详尽却不失简洁，整体结构一目了然。该深入之处尽显专业，可简化之处通俗易懂，强烈推荐。”</w:t>
      </w:r>
    </w:p>
    <w:p w:rsidR="00C92165" w:rsidRDefault="00C92165" w:rsidP="00C92165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——丹尼尔</w:t>
      </w:r>
      <w:r>
        <w:rPr>
          <w:rFonts w:hint="eastAsia"/>
          <w:bCs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奥尼尔</w:t>
      </w:r>
      <w:r w:rsidR="00A97848">
        <w:rPr>
          <w:rFonts w:ascii="宋体" w:hAnsi="宋体" w:cs="宋体" w:hint="eastAsia"/>
          <w:color w:val="000000"/>
          <w:szCs w:val="21"/>
        </w:rPr>
        <w:t>（</w:t>
      </w:r>
      <w:r w:rsidR="00A97848" w:rsidRPr="00A97848">
        <w:rPr>
          <w:color w:val="000000"/>
          <w:szCs w:val="21"/>
        </w:rPr>
        <w:t>Daniel O'Neill</w:t>
      </w:r>
      <w:r w:rsidR="00A97848"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>（英国阿伯里斯特威斯大学学生）</w:t>
      </w:r>
    </w:p>
    <w:p w:rsidR="00C92165" w:rsidRDefault="00C92165" w:rsidP="00C92165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C92165" w:rsidRDefault="00C92165" w:rsidP="00C92165">
      <w:pPr>
        <w:shd w:val="clear" w:color="auto" w:fill="FFFFFF"/>
        <w:ind w:firstLineChars="200" w:firstLine="420"/>
        <w:rPr>
          <w:color w:val="000000"/>
          <w:szCs w:val="21"/>
          <w:lang w:eastAsia="ja-JP"/>
        </w:rPr>
      </w:pPr>
      <w:r>
        <w:rPr>
          <w:rFonts w:hint="eastAsia"/>
          <w:color w:val="000000"/>
          <w:szCs w:val="21"/>
        </w:rPr>
        <w:t>“本书清晰全面地梳理了癌症研究与治疗领域中的分子生物学知识，对本科生而言易于理解，对研究生而言亦是绝佳的复习资料。</w:t>
      </w:r>
      <w:r>
        <w:rPr>
          <w:rFonts w:hint="eastAsia"/>
          <w:color w:val="000000"/>
          <w:szCs w:val="21"/>
          <w:lang w:eastAsia="ja-JP"/>
        </w:rPr>
        <w:t>”</w:t>
      </w:r>
    </w:p>
    <w:p w:rsidR="00C92165" w:rsidRDefault="00C92165" w:rsidP="00C92165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——霍利</w:t>
      </w:r>
      <w:r>
        <w:rPr>
          <w:rFonts w:hint="eastAsia"/>
          <w:bCs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英格利希</w:t>
      </w:r>
      <w:r w:rsidR="00A97848">
        <w:rPr>
          <w:rFonts w:ascii="宋体" w:hAnsi="宋体" w:cs="宋体" w:hint="eastAsia"/>
          <w:color w:val="000000"/>
          <w:szCs w:val="21"/>
        </w:rPr>
        <w:t>（</w:t>
      </w:r>
      <w:r w:rsidR="00A97848" w:rsidRPr="00A97848">
        <w:rPr>
          <w:color w:val="000000"/>
          <w:szCs w:val="21"/>
        </w:rPr>
        <w:t>Holly English</w:t>
      </w:r>
      <w:r w:rsidR="00A97848"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>（爱尔兰都柏林大学学院学生）</w:t>
      </w:r>
    </w:p>
    <w:p w:rsidR="00B63159" w:rsidRPr="006B4263" w:rsidRDefault="00B63159">
      <w:pPr>
        <w:shd w:val="clear" w:color="auto" w:fill="FFFFFF"/>
        <w:rPr>
          <w:b/>
          <w:bCs/>
          <w:color w:val="FF0000"/>
          <w:szCs w:val="21"/>
        </w:rPr>
      </w:pPr>
    </w:p>
    <w:p w:rsidR="00AE704F" w:rsidRPr="006B4263" w:rsidRDefault="00AE704F">
      <w:pPr>
        <w:shd w:val="clear" w:color="auto" w:fill="FFFFFF"/>
        <w:rPr>
          <w:b/>
          <w:bCs/>
          <w:color w:val="FF0000"/>
          <w:szCs w:val="21"/>
        </w:rPr>
      </w:pPr>
    </w:p>
    <w:p w:rsidR="00E113C0" w:rsidRDefault="0097003C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</w:t>
      </w:r>
      <w:r w:rsidR="00E113C0">
        <w:rPr>
          <w:rFonts w:hint="eastAsia"/>
          <w:b/>
          <w:bCs/>
          <w:color w:val="000000"/>
          <w:szCs w:val="21"/>
        </w:rPr>
        <w:t>目录</w:t>
      </w:r>
      <w:r>
        <w:rPr>
          <w:rFonts w:hint="eastAsia"/>
          <w:b/>
          <w:bCs/>
          <w:color w:val="000000"/>
          <w:szCs w:val="21"/>
        </w:rPr>
        <w:t>：</w:t>
      </w:r>
    </w:p>
    <w:p w:rsidR="00E113C0" w:rsidRDefault="00E113C0">
      <w:pPr>
        <w:shd w:val="clear" w:color="auto" w:fill="FFFFFF"/>
        <w:rPr>
          <w:b/>
          <w:bCs/>
          <w:color w:val="000000"/>
          <w:szCs w:val="21"/>
        </w:rPr>
      </w:pP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1. </w:t>
      </w:r>
      <w:r>
        <w:rPr>
          <w:rFonts w:hint="eastAsia"/>
          <w:color w:val="000000"/>
          <w:szCs w:val="21"/>
        </w:rPr>
        <w:t>引言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2. </w:t>
      </w:r>
      <w:r>
        <w:rPr>
          <w:rFonts w:hint="eastAsia"/>
          <w:color w:val="000000"/>
          <w:szCs w:val="21"/>
        </w:rPr>
        <w:t>可转化的癌症基因组：突变与修复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3. </w:t>
      </w:r>
      <w:r>
        <w:rPr>
          <w:rFonts w:hint="eastAsia"/>
          <w:color w:val="000000"/>
          <w:szCs w:val="21"/>
        </w:rPr>
        <w:t>基因表达的调控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4. </w:t>
      </w:r>
      <w:r>
        <w:rPr>
          <w:rFonts w:hint="eastAsia"/>
          <w:color w:val="000000"/>
          <w:szCs w:val="21"/>
        </w:rPr>
        <w:t>生长因子信号传导与癌基因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5. </w:t>
      </w:r>
      <w:r>
        <w:rPr>
          <w:rFonts w:hint="eastAsia"/>
          <w:color w:val="000000"/>
          <w:szCs w:val="21"/>
        </w:rPr>
        <w:t>细胞周期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6. </w:t>
      </w:r>
      <w:r>
        <w:rPr>
          <w:rFonts w:hint="eastAsia"/>
          <w:color w:val="000000"/>
          <w:szCs w:val="21"/>
        </w:rPr>
        <w:t>肿瘤抑制基因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7. </w:t>
      </w:r>
      <w:r>
        <w:rPr>
          <w:rFonts w:hint="eastAsia"/>
          <w:color w:val="000000"/>
          <w:szCs w:val="21"/>
        </w:rPr>
        <w:t>细胞凋亡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8. </w:t>
      </w:r>
      <w:r>
        <w:rPr>
          <w:rFonts w:hint="eastAsia"/>
          <w:color w:val="000000"/>
          <w:szCs w:val="21"/>
        </w:rPr>
        <w:t>癌症干细胞、谱系可塑性与分化异常：聚焦结肠癌与白血病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9. </w:t>
      </w:r>
      <w:r>
        <w:rPr>
          <w:rFonts w:hint="eastAsia"/>
          <w:color w:val="000000"/>
          <w:szCs w:val="21"/>
        </w:rPr>
        <w:t>转移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10. </w:t>
      </w:r>
      <w:r>
        <w:rPr>
          <w:rFonts w:hint="eastAsia"/>
          <w:color w:val="000000"/>
          <w:szCs w:val="21"/>
        </w:rPr>
        <w:t>血管生成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11. </w:t>
      </w:r>
      <w:r>
        <w:rPr>
          <w:rFonts w:hint="eastAsia"/>
          <w:color w:val="000000"/>
          <w:szCs w:val="21"/>
        </w:rPr>
        <w:t>重编程代谢与饮食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12. </w:t>
      </w:r>
      <w:r>
        <w:rPr>
          <w:rFonts w:hint="eastAsia"/>
          <w:color w:val="000000"/>
          <w:szCs w:val="21"/>
        </w:rPr>
        <w:t>肿瘤免疫学与免疫治疗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13. </w:t>
      </w:r>
      <w:r>
        <w:rPr>
          <w:rFonts w:hint="eastAsia"/>
          <w:color w:val="000000"/>
          <w:szCs w:val="21"/>
        </w:rPr>
        <w:t>炎症、感染与微生物组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14. </w:t>
      </w:r>
      <w:r>
        <w:rPr>
          <w:rFonts w:hint="eastAsia"/>
          <w:color w:val="000000"/>
          <w:szCs w:val="21"/>
        </w:rPr>
        <w:t>癌症基因组学及其他研究与临床开发方法</w:t>
      </w:r>
    </w:p>
    <w:p w:rsidR="004C6184" w:rsidRDefault="004C6184" w:rsidP="004C6184">
      <w:pPr>
        <w:shd w:val="clear" w:color="auto" w:fill="FFFFFF"/>
        <w:rPr>
          <w:color w:val="000000"/>
          <w:szCs w:val="21"/>
        </w:rPr>
      </w:pPr>
    </w:p>
    <w:p w:rsidR="00E113C0" w:rsidRDefault="00E113C0" w:rsidP="00E113C0">
      <w:pPr>
        <w:shd w:val="clear" w:color="auto" w:fill="FFFFFF"/>
        <w:rPr>
          <w:b/>
          <w:bCs/>
          <w:color w:val="000000"/>
          <w:szCs w:val="21"/>
        </w:rPr>
      </w:pPr>
    </w:p>
    <w:p w:rsidR="00A30D90" w:rsidRDefault="00A30D9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A30D90" w:rsidRDefault="00A30D9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1" w:history="1">
        <w:r>
          <w:rPr>
            <w:rStyle w:val="a9"/>
            <w:b/>
            <w:bCs/>
            <w:color w:val="000000"/>
          </w:rPr>
          <w:t>Rights@nurnberg.com.cn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2" w:history="1">
        <w:r>
          <w:rPr>
            <w:rStyle w:val="a9"/>
            <w:color w:val="000000"/>
          </w:rPr>
          <w:t>http://www.nurnberg.com.cn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3" w:history="1">
        <w:r>
          <w:rPr>
            <w:rStyle w:val="a9"/>
            <w:color w:val="000000"/>
          </w:rPr>
          <w:t>http://www.nurnberg.com.cn/booklist_zh/list.aspx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4" w:history="1">
        <w:r>
          <w:rPr>
            <w:rStyle w:val="a9"/>
            <w:color w:val="000000"/>
          </w:rPr>
          <w:t>http://www.nurnberg.com.cn/book/book.aspx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5" w:history="1">
        <w:r>
          <w:rPr>
            <w:rStyle w:val="a9"/>
            <w:color w:val="000000"/>
          </w:rPr>
          <w:t>http://www.nurnberg.com.cn/video/video.aspx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豆瓣小站：</w:t>
      </w:r>
      <w:hyperlink r:id="rId16" w:history="1">
        <w:r>
          <w:rPr>
            <w:rStyle w:val="a9"/>
            <w:color w:val="000000"/>
          </w:rPr>
          <w:t>http://site.douban.com/110577/</w:t>
        </w:r>
      </w:hyperlink>
    </w:p>
    <w:p w:rsidR="00A30D90" w:rsidRDefault="00A30D90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7" w:history="1">
        <w:r>
          <w:rPr>
            <w:rStyle w:val="a9"/>
            <w:color w:val="000000"/>
            <w:shd w:val="clear" w:color="auto" w:fill="FFFFFF"/>
          </w:rPr>
          <w:t>安德鲁纳伯格公司</w:t>
        </w:r>
        <w:proofErr w:type="gramStart"/>
        <w:r>
          <w:rPr>
            <w:rStyle w:val="a9"/>
            <w:color w:val="000000"/>
            <w:shd w:val="clear" w:color="auto" w:fill="FFFFFF"/>
          </w:rPr>
          <w:t>的微博</w:t>
        </w:r>
        <w:proofErr w:type="gramEnd"/>
        <w:r>
          <w:rPr>
            <w:rStyle w:val="a9"/>
            <w:color w:val="000000"/>
            <w:shd w:val="clear" w:color="auto" w:fill="FFFFFF"/>
          </w:rPr>
          <w:t>_</w:t>
        </w:r>
        <w:r>
          <w:rPr>
            <w:rStyle w:val="a9"/>
            <w:color w:val="000000"/>
            <w:shd w:val="clear" w:color="auto" w:fill="FFFFFF"/>
          </w:rPr>
          <w:t>微博</w:t>
        </w:r>
        <w:r>
          <w:rPr>
            <w:rStyle w:val="a9"/>
            <w:color w:val="000000"/>
            <w:shd w:val="clear" w:color="auto" w:fill="FFFFFF"/>
          </w:rPr>
          <w:t> (weibo.com)</w:t>
        </w:r>
      </w:hyperlink>
    </w:p>
    <w:p w:rsidR="00A30D90" w:rsidRDefault="00A30D90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A30D90" w:rsidRDefault="005A36C7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D90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D9" w:rsidRDefault="007F46D9">
      <w:r>
        <w:separator/>
      </w:r>
    </w:p>
  </w:endnote>
  <w:endnote w:type="continuationSeparator" w:id="0">
    <w:p w:rsidR="007F46D9" w:rsidRDefault="007F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A30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0D90" w:rsidRDefault="00A30D90">
    <w:pPr>
      <w:pStyle w:val="a4"/>
      <w:jc w:val="center"/>
      <w:rPr>
        <w:rFonts w:eastAsia="方正姚体"/>
      </w:rPr>
    </w:pPr>
  </w:p>
  <w:p w:rsidR="00A30D90" w:rsidRDefault="00A30D9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D2E0D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D9" w:rsidRDefault="007F46D9">
      <w:r>
        <w:separator/>
      </w:r>
    </w:p>
  </w:footnote>
  <w:footnote w:type="continuationSeparator" w:id="0">
    <w:p w:rsidR="007F46D9" w:rsidRDefault="007F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5A36C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D90" w:rsidRDefault="00A30D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55923"/>
    <w:rsid w:val="00061580"/>
    <w:rsid w:val="00064035"/>
    <w:rsid w:val="0006734C"/>
    <w:rsid w:val="000730CB"/>
    <w:rsid w:val="00073454"/>
    <w:rsid w:val="00076E62"/>
    <w:rsid w:val="00080CAF"/>
    <w:rsid w:val="00082B31"/>
    <w:rsid w:val="0008396E"/>
    <w:rsid w:val="000839FA"/>
    <w:rsid w:val="0008438B"/>
    <w:rsid w:val="00085240"/>
    <w:rsid w:val="000865B1"/>
    <w:rsid w:val="00086BE4"/>
    <w:rsid w:val="00087A42"/>
    <w:rsid w:val="000911ED"/>
    <w:rsid w:val="0009556D"/>
    <w:rsid w:val="000A077C"/>
    <w:rsid w:val="000B05D1"/>
    <w:rsid w:val="000B275D"/>
    <w:rsid w:val="000B3338"/>
    <w:rsid w:val="000B40B9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467A"/>
    <w:rsid w:val="00114A4B"/>
    <w:rsid w:val="001171CD"/>
    <w:rsid w:val="001304FB"/>
    <w:rsid w:val="001310F7"/>
    <w:rsid w:val="001352A5"/>
    <w:rsid w:val="001413B7"/>
    <w:rsid w:val="00141952"/>
    <w:rsid w:val="001442F5"/>
    <w:rsid w:val="00147DA5"/>
    <w:rsid w:val="001616BB"/>
    <w:rsid w:val="00161968"/>
    <w:rsid w:val="00165865"/>
    <w:rsid w:val="00165D5E"/>
    <w:rsid w:val="001735B6"/>
    <w:rsid w:val="00173E4E"/>
    <w:rsid w:val="00174B7A"/>
    <w:rsid w:val="001757CB"/>
    <w:rsid w:val="00180643"/>
    <w:rsid w:val="00182C06"/>
    <w:rsid w:val="00182EA9"/>
    <w:rsid w:val="00185556"/>
    <w:rsid w:val="001909FF"/>
    <w:rsid w:val="00193994"/>
    <w:rsid w:val="00196F1F"/>
    <w:rsid w:val="00197C5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4641"/>
    <w:rsid w:val="001F7287"/>
    <w:rsid w:val="00202219"/>
    <w:rsid w:val="0020229E"/>
    <w:rsid w:val="0020714B"/>
    <w:rsid w:val="002102CA"/>
    <w:rsid w:val="00211AA0"/>
    <w:rsid w:val="002143F4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26946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73522"/>
    <w:rsid w:val="0038196C"/>
    <w:rsid w:val="00382F22"/>
    <w:rsid w:val="00383200"/>
    <w:rsid w:val="00384319"/>
    <w:rsid w:val="00391DDA"/>
    <w:rsid w:val="00392322"/>
    <w:rsid w:val="003948CD"/>
    <w:rsid w:val="003955C5"/>
    <w:rsid w:val="003978FB"/>
    <w:rsid w:val="00397D0F"/>
    <w:rsid w:val="003A26FA"/>
    <w:rsid w:val="003A442A"/>
    <w:rsid w:val="003A5DFE"/>
    <w:rsid w:val="003B6FAC"/>
    <w:rsid w:val="003C4C5D"/>
    <w:rsid w:val="003D0A46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0826"/>
    <w:rsid w:val="00482011"/>
    <w:rsid w:val="00482D37"/>
    <w:rsid w:val="00492B35"/>
    <w:rsid w:val="0049542A"/>
    <w:rsid w:val="004A045D"/>
    <w:rsid w:val="004A0979"/>
    <w:rsid w:val="004A477C"/>
    <w:rsid w:val="004B22A9"/>
    <w:rsid w:val="004B4862"/>
    <w:rsid w:val="004B5B9C"/>
    <w:rsid w:val="004B7608"/>
    <w:rsid w:val="004B7975"/>
    <w:rsid w:val="004B7D4A"/>
    <w:rsid w:val="004C1EFA"/>
    <w:rsid w:val="004C5A2A"/>
    <w:rsid w:val="004C6184"/>
    <w:rsid w:val="004D1840"/>
    <w:rsid w:val="004D556D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3B4F"/>
    <w:rsid w:val="005262C4"/>
    <w:rsid w:val="00533AC3"/>
    <w:rsid w:val="00537831"/>
    <w:rsid w:val="00540193"/>
    <w:rsid w:val="005412BF"/>
    <w:rsid w:val="00541BEC"/>
    <w:rsid w:val="0054528D"/>
    <w:rsid w:val="005516BB"/>
    <w:rsid w:val="00562DFC"/>
    <w:rsid w:val="00565F98"/>
    <w:rsid w:val="00570C6B"/>
    <w:rsid w:val="005805BC"/>
    <w:rsid w:val="00583AD1"/>
    <w:rsid w:val="005846A8"/>
    <w:rsid w:val="00585722"/>
    <w:rsid w:val="00586AEF"/>
    <w:rsid w:val="005941D2"/>
    <w:rsid w:val="00597029"/>
    <w:rsid w:val="005A0271"/>
    <w:rsid w:val="005A36C7"/>
    <w:rsid w:val="005A42FE"/>
    <w:rsid w:val="005A4DFA"/>
    <w:rsid w:val="005A56E2"/>
    <w:rsid w:val="005B00F7"/>
    <w:rsid w:val="005B7E98"/>
    <w:rsid w:val="005D3ABC"/>
    <w:rsid w:val="005D4D83"/>
    <w:rsid w:val="005E12F1"/>
    <w:rsid w:val="005E38FB"/>
    <w:rsid w:val="005E52DE"/>
    <w:rsid w:val="005F39A2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4263"/>
    <w:rsid w:val="006B6DD2"/>
    <w:rsid w:val="006E41BF"/>
    <w:rsid w:val="006E465D"/>
    <w:rsid w:val="006E6A07"/>
    <w:rsid w:val="006F337E"/>
    <w:rsid w:val="006F3B08"/>
    <w:rsid w:val="006F45F3"/>
    <w:rsid w:val="00702E0E"/>
    <w:rsid w:val="00702E2B"/>
    <w:rsid w:val="0070603A"/>
    <w:rsid w:val="00706B75"/>
    <w:rsid w:val="007103EE"/>
    <w:rsid w:val="00711E2D"/>
    <w:rsid w:val="00712A06"/>
    <w:rsid w:val="0071763A"/>
    <w:rsid w:val="00720ED8"/>
    <w:rsid w:val="00723E44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A35"/>
    <w:rsid w:val="00763C18"/>
    <w:rsid w:val="00770950"/>
    <w:rsid w:val="0078251F"/>
    <w:rsid w:val="0079226B"/>
    <w:rsid w:val="007A37AB"/>
    <w:rsid w:val="007A53A0"/>
    <w:rsid w:val="007A5DDB"/>
    <w:rsid w:val="007A7116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0584"/>
    <w:rsid w:val="007F46D9"/>
    <w:rsid w:val="007F666A"/>
    <w:rsid w:val="007F7AAB"/>
    <w:rsid w:val="008059BF"/>
    <w:rsid w:val="00814427"/>
    <w:rsid w:val="00816214"/>
    <w:rsid w:val="00820D16"/>
    <w:rsid w:val="008216B5"/>
    <w:rsid w:val="008249F3"/>
    <w:rsid w:val="00824A5C"/>
    <w:rsid w:val="00831184"/>
    <w:rsid w:val="0083372B"/>
    <w:rsid w:val="00844292"/>
    <w:rsid w:val="00850886"/>
    <w:rsid w:val="00855763"/>
    <w:rsid w:val="008557CD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B3FCB"/>
    <w:rsid w:val="008C1393"/>
    <w:rsid w:val="008C4E6C"/>
    <w:rsid w:val="008D00B9"/>
    <w:rsid w:val="008D38AF"/>
    <w:rsid w:val="008E15C9"/>
    <w:rsid w:val="008E329C"/>
    <w:rsid w:val="008E6D75"/>
    <w:rsid w:val="008F2699"/>
    <w:rsid w:val="008F42B0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63FA4"/>
    <w:rsid w:val="00967A6F"/>
    <w:rsid w:val="0097003C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3B32"/>
    <w:rsid w:val="009B4C38"/>
    <w:rsid w:val="009D1456"/>
    <w:rsid w:val="009D6569"/>
    <w:rsid w:val="009D73C2"/>
    <w:rsid w:val="009E4893"/>
    <w:rsid w:val="009E7E0B"/>
    <w:rsid w:val="009F1DA9"/>
    <w:rsid w:val="009F2CA9"/>
    <w:rsid w:val="009F4190"/>
    <w:rsid w:val="009F4EEA"/>
    <w:rsid w:val="00A04802"/>
    <w:rsid w:val="00A05141"/>
    <w:rsid w:val="00A05298"/>
    <w:rsid w:val="00A100B2"/>
    <w:rsid w:val="00A16D8C"/>
    <w:rsid w:val="00A202E2"/>
    <w:rsid w:val="00A213EA"/>
    <w:rsid w:val="00A267DB"/>
    <w:rsid w:val="00A30D90"/>
    <w:rsid w:val="00A31DB4"/>
    <w:rsid w:val="00A3363E"/>
    <w:rsid w:val="00A36FFF"/>
    <w:rsid w:val="00A37033"/>
    <w:rsid w:val="00A436FC"/>
    <w:rsid w:val="00A4448A"/>
    <w:rsid w:val="00A515DE"/>
    <w:rsid w:val="00A55BC1"/>
    <w:rsid w:val="00A57D2F"/>
    <w:rsid w:val="00A60828"/>
    <w:rsid w:val="00A64868"/>
    <w:rsid w:val="00A65186"/>
    <w:rsid w:val="00A7160A"/>
    <w:rsid w:val="00A728E9"/>
    <w:rsid w:val="00A73D69"/>
    <w:rsid w:val="00A827AE"/>
    <w:rsid w:val="00A84A89"/>
    <w:rsid w:val="00A85B48"/>
    <w:rsid w:val="00A87579"/>
    <w:rsid w:val="00A97848"/>
    <w:rsid w:val="00AA05AF"/>
    <w:rsid w:val="00AA194A"/>
    <w:rsid w:val="00AA2C1F"/>
    <w:rsid w:val="00AA3458"/>
    <w:rsid w:val="00AA3E60"/>
    <w:rsid w:val="00AA6E01"/>
    <w:rsid w:val="00AA7509"/>
    <w:rsid w:val="00AB1413"/>
    <w:rsid w:val="00AB14EF"/>
    <w:rsid w:val="00AB44BA"/>
    <w:rsid w:val="00AB5C27"/>
    <w:rsid w:val="00AB68FB"/>
    <w:rsid w:val="00AC3422"/>
    <w:rsid w:val="00AC7FF2"/>
    <w:rsid w:val="00AD2E0D"/>
    <w:rsid w:val="00AD5967"/>
    <w:rsid w:val="00AD7F6A"/>
    <w:rsid w:val="00AE4CA7"/>
    <w:rsid w:val="00AE4F7B"/>
    <w:rsid w:val="00AE704F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4C50"/>
    <w:rsid w:val="00B477BF"/>
    <w:rsid w:val="00B52E45"/>
    <w:rsid w:val="00B52F70"/>
    <w:rsid w:val="00B6018A"/>
    <w:rsid w:val="00B63159"/>
    <w:rsid w:val="00B71A33"/>
    <w:rsid w:val="00B74B9F"/>
    <w:rsid w:val="00B9086E"/>
    <w:rsid w:val="00B909C7"/>
    <w:rsid w:val="00B934B0"/>
    <w:rsid w:val="00BA037E"/>
    <w:rsid w:val="00BA3347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D38F0"/>
    <w:rsid w:val="00BD60F8"/>
    <w:rsid w:val="00BE3358"/>
    <w:rsid w:val="00BF2C3F"/>
    <w:rsid w:val="00BF3574"/>
    <w:rsid w:val="00BF38B8"/>
    <w:rsid w:val="00BF432C"/>
    <w:rsid w:val="00BF5762"/>
    <w:rsid w:val="00C02573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00B4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2165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37FB0"/>
    <w:rsid w:val="00D42957"/>
    <w:rsid w:val="00D470C3"/>
    <w:rsid w:val="00D54619"/>
    <w:rsid w:val="00D64E70"/>
    <w:rsid w:val="00D67E5D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0D27"/>
    <w:rsid w:val="00D9444F"/>
    <w:rsid w:val="00D95763"/>
    <w:rsid w:val="00D95CE8"/>
    <w:rsid w:val="00D967FA"/>
    <w:rsid w:val="00DA1721"/>
    <w:rsid w:val="00DA2940"/>
    <w:rsid w:val="00DA2DB7"/>
    <w:rsid w:val="00DA67E2"/>
    <w:rsid w:val="00DA7499"/>
    <w:rsid w:val="00DB5761"/>
    <w:rsid w:val="00DC3AF5"/>
    <w:rsid w:val="00DC588B"/>
    <w:rsid w:val="00DC7109"/>
    <w:rsid w:val="00DD14F9"/>
    <w:rsid w:val="00DD21C2"/>
    <w:rsid w:val="00DD30D6"/>
    <w:rsid w:val="00DE3B19"/>
    <w:rsid w:val="00DE77CB"/>
    <w:rsid w:val="00DF1AF5"/>
    <w:rsid w:val="00DF28A6"/>
    <w:rsid w:val="00DF3943"/>
    <w:rsid w:val="00DF72FC"/>
    <w:rsid w:val="00DF7906"/>
    <w:rsid w:val="00E048A5"/>
    <w:rsid w:val="00E06E31"/>
    <w:rsid w:val="00E113C0"/>
    <w:rsid w:val="00E11B95"/>
    <w:rsid w:val="00E14475"/>
    <w:rsid w:val="00E14A0E"/>
    <w:rsid w:val="00E27093"/>
    <w:rsid w:val="00E31251"/>
    <w:rsid w:val="00E401A8"/>
    <w:rsid w:val="00E42D34"/>
    <w:rsid w:val="00E437C2"/>
    <w:rsid w:val="00E44632"/>
    <w:rsid w:val="00E44689"/>
    <w:rsid w:val="00E52740"/>
    <w:rsid w:val="00E60070"/>
    <w:rsid w:val="00E610A4"/>
    <w:rsid w:val="00E6421D"/>
    <w:rsid w:val="00E64A00"/>
    <w:rsid w:val="00E76EE2"/>
    <w:rsid w:val="00E841D8"/>
    <w:rsid w:val="00E8521B"/>
    <w:rsid w:val="00E85220"/>
    <w:rsid w:val="00E921F8"/>
    <w:rsid w:val="00EA2E46"/>
    <w:rsid w:val="00EA4FF3"/>
    <w:rsid w:val="00EC0EC3"/>
    <w:rsid w:val="00EC1365"/>
    <w:rsid w:val="00EC5CE1"/>
    <w:rsid w:val="00ED0E2A"/>
    <w:rsid w:val="00ED39B3"/>
    <w:rsid w:val="00ED39D5"/>
    <w:rsid w:val="00ED3D7D"/>
    <w:rsid w:val="00ED4077"/>
    <w:rsid w:val="00ED5063"/>
    <w:rsid w:val="00EE52A3"/>
    <w:rsid w:val="00EF0635"/>
    <w:rsid w:val="00EF388B"/>
    <w:rsid w:val="00EF6A92"/>
    <w:rsid w:val="00EF716C"/>
    <w:rsid w:val="00F006B3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193E"/>
    <w:rsid w:val="00F3671B"/>
    <w:rsid w:val="00F36D5A"/>
    <w:rsid w:val="00F3756F"/>
    <w:rsid w:val="00F40161"/>
    <w:rsid w:val="00F429E5"/>
    <w:rsid w:val="00F46989"/>
    <w:rsid w:val="00F47329"/>
    <w:rsid w:val="00F47A38"/>
    <w:rsid w:val="00F47EAE"/>
    <w:rsid w:val="00F53F20"/>
    <w:rsid w:val="00F603BD"/>
    <w:rsid w:val="00F74CC0"/>
    <w:rsid w:val="00F761C5"/>
    <w:rsid w:val="00F8377F"/>
    <w:rsid w:val="00F86100"/>
    <w:rsid w:val="00F91A20"/>
    <w:rsid w:val="00F922C5"/>
    <w:rsid w:val="00F939A4"/>
    <w:rsid w:val="00F97381"/>
    <w:rsid w:val="00FA429A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1C5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9D9348-7F5F-4A8A-A313-E2201DFD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9B3B3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semiHidden/>
    <w:rsid w:val="009B3B3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styleId="ab">
    <w:name w:val="annotation reference"/>
    <w:rsid w:val="00482D37"/>
    <w:rPr>
      <w:sz w:val="21"/>
      <w:szCs w:val="21"/>
    </w:rPr>
  </w:style>
  <w:style w:type="paragraph" w:styleId="ac">
    <w:name w:val="annotation text"/>
    <w:basedOn w:val="a"/>
    <w:link w:val="Char"/>
    <w:rsid w:val="00482D37"/>
    <w:pPr>
      <w:jc w:val="left"/>
    </w:pPr>
  </w:style>
  <w:style w:type="character" w:customStyle="1" w:styleId="Char">
    <w:name w:val="批注文字 Char"/>
    <w:link w:val="ac"/>
    <w:rsid w:val="00482D37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482D37"/>
    <w:rPr>
      <w:b/>
      <w:bCs/>
    </w:rPr>
  </w:style>
  <w:style w:type="character" w:customStyle="1" w:styleId="Char0">
    <w:name w:val="批注主题 Char"/>
    <w:link w:val="ad"/>
    <w:rsid w:val="00482D37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rsid w:val="00482D37"/>
    <w:rPr>
      <w:sz w:val="18"/>
      <w:szCs w:val="18"/>
    </w:rPr>
  </w:style>
  <w:style w:type="character" w:customStyle="1" w:styleId="Char1">
    <w:name w:val="批注框文本 Char"/>
    <w:link w:val="ae"/>
    <w:rsid w:val="00482D37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60828"/>
    <w:rPr>
      <w:kern w:val="2"/>
      <w:sz w:val="21"/>
      <w:szCs w:val="24"/>
    </w:rPr>
  </w:style>
  <w:style w:type="character" w:customStyle="1" w:styleId="af0">
    <w:name w:val="未处理的提及"/>
    <w:uiPriority w:val="99"/>
    <w:semiHidden/>
    <w:unhideWhenUsed/>
    <w:rsid w:val="0011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6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xfordtextbooks.co.uk/ebooks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266D-5C62-465F-9869-7C3824C8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1265</Words>
  <Characters>1632</Characters>
  <Application>Microsoft Office Word</Application>
  <DocSecurity>0</DocSecurity>
  <Lines>85</Lines>
  <Paragraphs>85</Paragraphs>
  <ScaleCrop>false</ScaleCrop>
  <Company>2ndSpAcE</Company>
  <LinksUpToDate>false</LinksUpToDate>
  <CharactersWithSpaces>2812</CharactersWithSpaces>
  <SharedDoc>false</SharedDoc>
  <HLinks>
    <vt:vector size="60" baseType="variant">
      <vt:variant>
        <vt:i4>6422566</vt:i4>
      </vt:variant>
      <vt:variant>
        <vt:i4>21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https://www.oxfordtextbooks.co.uk/ebooks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6684786</vt:i4>
      </vt:variant>
      <vt:variant>
        <vt:i4>-1</vt:i4>
      </vt:variant>
      <vt:variant>
        <vt:i4>2072</vt:i4>
      </vt:variant>
      <vt:variant>
        <vt:i4>4</vt:i4>
      </vt:variant>
      <vt:variant>
        <vt:lpwstr>https://global.oup.com/academic/product/molecular-biology-of-cancer-9780198833024?q=molecular%20biology%20of%20cancer&amp;lang=en&amp;cc=gb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6</cp:revision>
  <cp:lastPrinted>2004-04-23T07:06:00Z</cp:lastPrinted>
  <dcterms:created xsi:type="dcterms:W3CDTF">2025-07-22T05:27:00Z</dcterms:created>
  <dcterms:modified xsi:type="dcterms:W3CDTF">2026-04-20T03:55:00Z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32F2DFAD455142D58862B1A461E3BCFE_12</vt:lpwstr>
  </property>
</Properties>
</file>