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309D51C4" w:rsidR="00AE574A" w:rsidRDefault="00AE574A">
      <w:pPr>
        <w:rPr>
          <w:b/>
          <w:color w:val="000000"/>
          <w:szCs w:val="21"/>
        </w:rPr>
      </w:pPr>
    </w:p>
    <w:p w14:paraId="3DA7336F" w14:textId="7B996992" w:rsidR="00774233" w:rsidRPr="00774233" w:rsidRDefault="00561A9B"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3411BD3B">
            <wp:simplePos x="0" y="0"/>
            <wp:positionH relativeFrom="margin">
              <wp:align>right</wp:align>
            </wp:positionH>
            <wp:positionV relativeFrom="paragraph">
              <wp:posOffset>4445</wp:posOffset>
            </wp:positionV>
            <wp:extent cx="1399540" cy="2115185"/>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399540" cy="211518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073232" w:rsidRPr="00073232">
        <w:rPr>
          <w:b/>
          <w:bCs/>
          <w:color w:val="000000"/>
          <w:szCs w:val="21"/>
        </w:rPr>
        <w:t>斯宾诺莎论</w:t>
      </w:r>
      <w:r w:rsidR="00624436">
        <w:rPr>
          <w:rFonts w:hint="eastAsia"/>
          <w:b/>
          <w:bCs/>
          <w:color w:val="000000"/>
          <w:szCs w:val="21"/>
        </w:rPr>
        <w:t>人类</w:t>
      </w:r>
      <w:r w:rsidR="00073232" w:rsidRPr="00073232">
        <w:rPr>
          <w:b/>
          <w:bCs/>
          <w:color w:val="000000"/>
          <w:szCs w:val="21"/>
        </w:rPr>
        <w:t>视角</w:t>
      </w:r>
      <w:r w:rsidR="003C4C2E" w:rsidRPr="003C4C2E">
        <w:rPr>
          <w:rFonts w:hint="eastAsia"/>
          <w:b/>
          <w:bCs/>
          <w:color w:val="000000"/>
          <w:szCs w:val="21"/>
        </w:rPr>
        <w:t>》</w:t>
      </w:r>
    </w:p>
    <w:p w14:paraId="0A99D036" w14:textId="15B8A98F" w:rsidR="00E8628C" w:rsidRPr="00C60D6D" w:rsidRDefault="00774233" w:rsidP="0094205E">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F7E64" w:rsidRPr="004F7E64">
        <w:rPr>
          <w:b/>
          <w:bCs/>
          <w:color w:val="000000"/>
          <w:szCs w:val="21"/>
        </w:rPr>
        <w:t>SPINOZA ON THE HUMAN PERSPECTIVE</w:t>
      </w:r>
    </w:p>
    <w:p w14:paraId="39B7E419" w14:textId="35F9809B"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073232" w:rsidRPr="00073232">
        <w:rPr>
          <w:b/>
          <w:bCs/>
          <w:color w:val="000000"/>
          <w:szCs w:val="21"/>
        </w:rPr>
        <w:t>Ursula Renz, Sarah Tropper, Oliver Istvan Toth, Barnaby R. Hutchins, and Philip Waldner</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76B2E204"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7CF3">
        <w:rPr>
          <w:rFonts w:hint="eastAsia"/>
          <w:b/>
          <w:bCs/>
          <w:color w:val="000000"/>
          <w:szCs w:val="21"/>
        </w:rPr>
        <w:t>2</w:t>
      </w:r>
      <w:r w:rsidR="00073232">
        <w:rPr>
          <w:rFonts w:hint="eastAsia"/>
          <w:b/>
          <w:bCs/>
          <w:color w:val="000000"/>
          <w:szCs w:val="21"/>
        </w:rPr>
        <w:t>88</w:t>
      </w:r>
      <w:r w:rsidR="006B7CF3">
        <w:rPr>
          <w:rFonts w:hint="eastAsia"/>
          <w:b/>
          <w:bCs/>
          <w:color w:val="000000"/>
          <w:szCs w:val="21"/>
        </w:rPr>
        <w:t>页</w:t>
      </w:r>
    </w:p>
    <w:p w14:paraId="31380F95" w14:textId="537658A9"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073232">
        <w:rPr>
          <w:rFonts w:hint="eastAsia"/>
          <w:b/>
          <w:bCs/>
          <w:color w:val="000000"/>
          <w:szCs w:val="21"/>
        </w:rPr>
        <w:t>2</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0E5A823D" w:rsidR="00F347E3" w:rsidRDefault="00774233" w:rsidP="00882F94">
      <w:pPr>
        <w:tabs>
          <w:tab w:val="left" w:pos="341"/>
          <w:tab w:val="left" w:pos="5235"/>
        </w:tabs>
        <w:rPr>
          <w:rFonts w:hint="eastAsia"/>
          <w:b/>
          <w:bCs/>
          <w:szCs w:val="21"/>
        </w:rPr>
      </w:pPr>
      <w:r w:rsidRPr="00774233">
        <w:rPr>
          <w:b/>
          <w:bCs/>
          <w:szCs w:val="21"/>
        </w:rPr>
        <w:t>类</w:t>
      </w:r>
      <w:r w:rsidRPr="00774233">
        <w:rPr>
          <w:b/>
          <w:bCs/>
          <w:szCs w:val="21"/>
        </w:rPr>
        <w:t xml:space="preserve">    </w:t>
      </w:r>
      <w:r w:rsidRPr="00774233">
        <w:rPr>
          <w:b/>
          <w:bCs/>
          <w:szCs w:val="21"/>
        </w:rPr>
        <w:t>型：</w:t>
      </w:r>
      <w:r w:rsidR="00624436">
        <w:rPr>
          <w:b/>
          <w:bCs/>
          <w:szCs w:val="21"/>
        </w:rPr>
        <w:t>大众哲学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6DD5C8AE" w14:textId="59E333B7" w:rsidR="00561A9B" w:rsidRPr="00561A9B" w:rsidRDefault="00073232" w:rsidP="00561A9B">
      <w:pPr>
        <w:pStyle w:val="ac"/>
        <w:numPr>
          <w:ilvl w:val="0"/>
          <w:numId w:val="43"/>
        </w:numPr>
        <w:ind w:firstLineChars="0"/>
        <w:rPr>
          <w:b/>
          <w:bCs/>
          <w:color w:val="000000"/>
          <w:szCs w:val="21"/>
        </w:rPr>
      </w:pPr>
      <w:r w:rsidRPr="00561A9B">
        <w:rPr>
          <w:rFonts w:hint="eastAsia"/>
          <w:b/>
          <w:bCs/>
          <w:color w:val="000000"/>
          <w:szCs w:val="21"/>
        </w:rPr>
        <w:t>本书是首部专门聚焦斯宾诺莎（</w:t>
      </w:r>
      <w:r w:rsidRPr="00561A9B">
        <w:rPr>
          <w:rFonts w:hint="eastAsia"/>
          <w:b/>
          <w:bCs/>
          <w:color w:val="000000"/>
          <w:szCs w:val="21"/>
        </w:rPr>
        <w:t>Spinoza</w:t>
      </w:r>
      <w:r w:rsidRPr="00561A9B">
        <w:rPr>
          <w:rFonts w:hint="eastAsia"/>
          <w:b/>
          <w:bCs/>
          <w:color w:val="000000"/>
          <w:szCs w:val="21"/>
        </w:rPr>
        <w:t>）关于人及人类生活之观点的论文集。</w:t>
      </w:r>
    </w:p>
    <w:p w14:paraId="625AF88F" w14:textId="09499E19" w:rsidR="00073232" w:rsidRPr="00561A9B" w:rsidRDefault="00073232" w:rsidP="00561A9B">
      <w:pPr>
        <w:pStyle w:val="ac"/>
        <w:numPr>
          <w:ilvl w:val="0"/>
          <w:numId w:val="43"/>
        </w:numPr>
        <w:ind w:firstLineChars="0"/>
        <w:rPr>
          <w:b/>
          <w:bCs/>
          <w:color w:val="000000"/>
          <w:szCs w:val="21"/>
        </w:rPr>
      </w:pPr>
      <w:r w:rsidRPr="00561A9B">
        <w:rPr>
          <w:rFonts w:hint="eastAsia"/>
          <w:b/>
          <w:bCs/>
          <w:color w:val="000000"/>
          <w:szCs w:val="21"/>
        </w:rPr>
        <w:t>书中详细讨论了他的形而上学与认识论思想</w:t>
      </w:r>
      <w:r w:rsidR="00561A9B">
        <w:rPr>
          <w:rFonts w:hint="eastAsia"/>
          <w:b/>
          <w:bCs/>
          <w:color w:val="000000"/>
          <w:szCs w:val="21"/>
        </w:rPr>
        <w:t>，</w:t>
      </w:r>
      <w:r w:rsidRPr="00561A9B">
        <w:rPr>
          <w:rFonts w:hint="eastAsia"/>
          <w:b/>
          <w:bCs/>
          <w:color w:val="000000"/>
          <w:szCs w:val="21"/>
        </w:rPr>
        <w:t>同时也纳入了他在政治哲学与宗教问题上的相关论述。</w:t>
      </w:r>
    </w:p>
    <w:p w14:paraId="15C95972" w14:textId="77777777" w:rsidR="00FA6345" w:rsidRDefault="00FA6345" w:rsidP="00882F94">
      <w:pPr>
        <w:rPr>
          <w:b/>
          <w:bCs/>
          <w:color w:val="000000"/>
          <w:szCs w:val="21"/>
        </w:rPr>
      </w:pPr>
    </w:p>
    <w:p w14:paraId="0A3E0450" w14:textId="77777777" w:rsidR="00561A9B" w:rsidRPr="000F7F44" w:rsidRDefault="00561A9B"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3E9B81A9" w14:textId="3E3C040E" w:rsidR="00073232" w:rsidRPr="00073232" w:rsidRDefault="00073232" w:rsidP="00073232">
      <w:pPr>
        <w:ind w:firstLineChars="200" w:firstLine="420"/>
        <w:rPr>
          <w:bCs/>
          <w:color w:val="000000"/>
          <w:szCs w:val="21"/>
        </w:rPr>
      </w:pPr>
      <w:r w:rsidRPr="00073232">
        <w:rPr>
          <w:rFonts w:hint="eastAsia"/>
          <w:bCs/>
          <w:color w:val="000000"/>
          <w:szCs w:val="21"/>
        </w:rPr>
        <w:t>《斯宾诺莎论</w:t>
      </w:r>
      <w:r w:rsidR="00624436">
        <w:rPr>
          <w:rFonts w:hint="eastAsia"/>
          <w:bCs/>
          <w:color w:val="000000"/>
          <w:szCs w:val="21"/>
        </w:rPr>
        <w:t>人类</w:t>
      </w:r>
      <w:r w:rsidRPr="00073232">
        <w:rPr>
          <w:rFonts w:hint="eastAsia"/>
          <w:bCs/>
          <w:color w:val="000000"/>
          <w:szCs w:val="21"/>
        </w:rPr>
        <w:t>视角》汇集了多篇论文，围绕“</w:t>
      </w:r>
      <w:r w:rsidR="00624436">
        <w:rPr>
          <w:rFonts w:hint="eastAsia"/>
          <w:bCs/>
          <w:color w:val="000000"/>
          <w:szCs w:val="21"/>
        </w:rPr>
        <w:t>人类</w:t>
      </w:r>
      <w:r w:rsidRPr="00073232">
        <w:rPr>
          <w:rFonts w:hint="eastAsia"/>
          <w:bCs/>
          <w:color w:val="000000"/>
          <w:szCs w:val="21"/>
        </w:rPr>
        <w:t>视角”以及“人类生活形式”在斯宾诺莎哲学中的地位展开讨论，同时探究斯宾诺莎哲学本身为这一思考提供了怎样的思想资源。当前相当一部分研究倾向于将斯宾诺莎解释为一种“无世界论”立场的思想家，而较新的研究则开始关注：人的生活，尤其是人的态度，在斯宾诺莎哲学中其实具有根本意义。本书正是希望将读者的注意力引向斯宾诺莎哲学中那些明确反思人类生活及其特殊性的部分。</w:t>
      </w:r>
    </w:p>
    <w:p w14:paraId="6ECA14B9" w14:textId="77777777" w:rsidR="00073232" w:rsidRPr="00073232" w:rsidRDefault="00073232" w:rsidP="00073232">
      <w:pPr>
        <w:ind w:firstLineChars="200" w:firstLine="420"/>
        <w:rPr>
          <w:bCs/>
          <w:color w:val="000000"/>
          <w:szCs w:val="21"/>
        </w:rPr>
      </w:pPr>
    </w:p>
    <w:p w14:paraId="5989DF5D" w14:textId="77777777" w:rsidR="00073232" w:rsidRPr="00073232" w:rsidRDefault="00073232" w:rsidP="00073232">
      <w:pPr>
        <w:ind w:firstLineChars="200" w:firstLine="420"/>
        <w:rPr>
          <w:bCs/>
          <w:color w:val="000000"/>
          <w:szCs w:val="21"/>
        </w:rPr>
      </w:pPr>
      <w:r w:rsidRPr="00073232">
        <w:rPr>
          <w:rFonts w:hint="eastAsia"/>
          <w:bCs/>
          <w:color w:val="000000"/>
          <w:szCs w:val="21"/>
        </w:rPr>
        <w:t>本书所收录的各篇论文从不同角度论证了“人”“人的生活”等概念在斯宾诺莎思想中具有重要且并非表面化的作用。通过这些以往较少受到关注的视角，书中展现出一种新的斯宾诺莎宇宙图景：它不再是一个完全剥离具体个体的体系，也不再排除那些通常被认为构成人类处境与经验核心的现实维度，例如主体性与视角性、时间性以及情感上的重要性。正因如此，本书为斯宾诺莎哲学研究开辟了新的路径。</w:t>
      </w:r>
    </w:p>
    <w:p w14:paraId="194ACAAE" w14:textId="77777777" w:rsidR="00073232" w:rsidRPr="00073232" w:rsidRDefault="00073232" w:rsidP="00073232">
      <w:pPr>
        <w:ind w:firstLineChars="200" w:firstLine="420"/>
        <w:rPr>
          <w:bCs/>
          <w:color w:val="000000"/>
          <w:szCs w:val="21"/>
        </w:rPr>
      </w:pPr>
    </w:p>
    <w:p w14:paraId="654E2B28" w14:textId="4EC00DBA" w:rsidR="00073232" w:rsidRPr="00073232" w:rsidRDefault="00073232" w:rsidP="00073232">
      <w:pPr>
        <w:ind w:firstLineChars="200" w:firstLine="420"/>
        <w:rPr>
          <w:bCs/>
          <w:color w:val="000000"/>
          <w:szCs w:val="21"/>
        </w:rPr>
      </w:pPr>
      <w:r w:rsidRPr="00073232">
        <w:rPr>
          <w:rFonts w:hint="eastAsia"/>
          <w:bCs/>
          <w:color w:val="000000"/>
          <w:szCs w:val="21"/>
        </w:rPr>
        <w:t>全书特别凸显了“</w:t>
      </w:r>
      <w:r w:rsidR="00624436">
        <w:rPr>
          <w:rFonts w:hint="eastAsia"/>
          <w:bCs/>
          <w:color w:val="000000"/>
          <w:szCs w:val="21"/>
        </w:rPr>
        <w:t>人类</w:t>
      </w:r>
      <w:r w:rsidRPr="00073232">
        <w:rPr>
          <w:rFonts w:hint="eastAsia"/>
          <w:bCs/>
          <w:color w:val="000000"/>
          <w:szCs w:val="21"/>
        </w:rPr>
        <w:t>视角”对于斯宾诺莎形而上学、伦理学、心灵哲学、认识论以及社会与政治哲学的重要意义。书中汇集了多位重要学者极具原创性的研究成果，预计将对斯宾诺莎研究的整体领域产生显著影响。</w:t>
      </w:r>
    </w:p>
    <w:p w14:paraId="318D2F48" w14:textId="77777777" w:rsidR="00C81704" w:rsidRDefault="00C81704" w:rsidP="00882F94">
      <w:pPr>
        <w:rPr>
          <w:bCs/>
          <w:color w:val="000000"/>
          <w:szCs w:val="21"/>
        </w:rPr>
      </w:pPr>
    </w:p>
    <w:p w14:paraId="00CD98BA" w14:textId="77777777" w:rsidR="00561A9B" w:rsidRDefault="00561A9B"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1DB683B4" w14:textId="525370BF" w:rsidR="00073232" w:rsidRPr="00073232" w:rsidRDefault="00073232" w:rsidP="00073232">
      <w:pPr>
        <w:ind w:firstLineChars="200" w:firstLine="422"/>
        <w:rPr>
          <w:noProof/>
        </w:rPr>
      </w:pPr>
      <w:r w:rsidRPr="00073232">
        <w:rPr>
          <w:rFonts w:hint="eastAsia"/>
          <w:b/>
          <w:bCs/>
          <w:noProof/>
        </w:rPr>
        <w:t>乌尔苏拉·伦茨（</w:t>
      </w:r>
      <w:r w:rsidRPr="00073232">
        <w:rPr>
          <w:rFonts w:hint="eastAsia"/>
          <w:b/>
          <w:bCs/>
          <w:noProof/>
        </w:rPr>
        <w:t>Ursula Renz</w:t>
      </w:r>
      <w:r w:rsidRPr="00073232">
        <w:rPr>
          <w:rFonts w:hint="eastAsia"/>
          <w:b/>
          <w:bCs/>
          <w:noProof/>
        </w:rPr>
        <w:t>），</w:t>
      </w:r>
      <w:r w:rsidRPr="00073232">
        <w:rPr>
          <w:rFonts w:hint="eastAsia"/>
          <w:noProof/>
        </w:rPr>
        <w:t>奥地利格拉茨大学哲学教授。她曾任职于克拉根福大学、罗斯基勒大学、苏黎世联邦理工学院（</w:t>
      </w:r>
      <w:r w:rsidRPr="00073232">
        <w:rPr>
          <w:rFonts w:hint="eastAsia"/>
          <w:noProof/>
        </w:rPr>
        <w:t>ETH</w:t>
      </w:r>
      <w:r w:rsidRPr="00073232">
        <w:rPr>
          <w:rFonts w:hint="eastAsia"/>
          <w:noProof/>
        </w:rPr>
        <w:t>）和苏黎世大学；并曾作为访问学者赴耶鲁大学、里昂高等师范学院、哈佛大学、康斯坦茨大学、华威大学高等研究中心开展研究，亦曾于</w:t>
      </w:r>
      <w:r w:rsidRPr="00073232">
        <w:rPr>
          <w:rFonts w:hint="eastAsia"/>
          <w:noProof/>
        </w:rPr>
        <w:t>2018</w:t>
      </w:r>
      <w:r w:rsidRPr="00073232">
        <w:rPr>
          <w:rFonts w:hint="eastAsia"/>
          <w:noProof/>
        </w:rPr>
        <w:t>年担任里昂高等师范学院访问教授。她的研究专长为近代早期哲学史、</w:t>
      </w:r>
      <w:r w:rsidRPr="00073232">
        <w:rPr>
          <w:rFonts w:hint="eastAsia"/>
          <w:noProof/>
        </w:rPr>
        <w:t>19</w:t>
      </w:r>
      <w:r w:rsidRPr="00073232">
        <w:rPr>
          <w:rFonts w:hint="eastAsia"/>
          <w:noProof/>
        </w:rPr>
        <w:t>世纪末至</w:t>
      </w:r>
      <w:r w:rsidRPr="00073232">
        <w:rPr>
          <w:rFonts w:hint="eastAsia"/>
          <w:noProof/>
        </w:rPr>
        <w:t>20</w:t>
      </w:r>
      <w:r w:rsidRPr="00073232">
        <w:rPr>
          <w:rFonts w:hint="eastAsia"/>
          <w:noProof/>
        </w:rPr>
        <w:t>世纪初哲学，以及哲学史。</w:t>
      </w:r>
    </w:p>
    <w:p w14:paraId="7DE74A4F" w14:textId="77777777" w:rsidR="00073232" w:rsidRPr="00073232" w:rsidRDefault="00073232" w:rsidP="00073232">
      <w:pPr>
        <w:ind w:firstLineChars="200" w:firstLine="422"/>
        <w:rPr>
          <w:b/>
          <w:bCs/>
          <w:noProof/>
        </w:rPr>
      </w:pPr>
    </w:p>
    <w:p w14:paraId="2D1AA233" w14:textId="0ED91CD3" w:rsidR="00073232" w:rsidRPr="00073232" w:rsidRDefault="00073232" w:rsidP="00073232">
      <w:pPr>
        <w:ind w:firstLineChars="200" w:firstLine="422"/>
        <w:rPr>
          <w:noProof/>
        </w:rPr>
      </w:pPr>
      <w:r w:rsidRPr="00073232">
        <w:rPr>
          <w:rFonts w:hint="eastAsia"/>
          <w:b/>
          <w:bCs/>
          <w:noProof/>
        </w:rPr>
        <w:t>萨拉·特罗珀（</w:t>
      </w:r>
      <w:r w:rsidRPr="00073232">
        <w:rPr>
          <w:rFonts w:hint="eastAsia"/>
          <w:b/>
          <w:bCs/>
          <w:noProof/>
        </w:rPr>
        <w:t>Sarah Tropper</w:t>
      </w:r>
      <w:r w:rsidRPr="00073232">
        <w:rPr>
          <w:rFonts w:hint="eastAsia"/>
          <w:b/>
          <w:bCs/>
          <w:noProof/>
        </w:rPr>
        <w:t>），</w:t>
      </w:r>
      <w:r w:rsidRPr="00073232">
        <w:rPr>
          <w:rFonts w:hint="eastAsia"/>
          <w:noProof/>
        </w:rPr>
        <w:t>格拉茨大学助理教授，同时也是多伦多大学（研究员。她于伦敦国王学院获得博士学位，博士论文研究莱布尼茨（</w:t>
      </w:r>
      <w:r w:rsidRPr="00073232">
        <w:rPr>
          <w:rFonts w:hint="eastAsia"/>
          <w:noProof/>
        </w:rPr>
        <w:t>Leibniz</w:t>
      </w:r>
      <w:r w:rsidRPr="00073232">
        <w:rPr>
          <w:rFonts w:hint="eastAsia"/>
          <w:noProof/>
        </w:rPr>
        <w:t>）的形而上学；此后持续从事近代早期理性主义哲学家的研究与写作。</w:t>
      </w:r>
    </w:p>
    <w:p w14:paraId="71CD4EC6" w14:textId="77777777" w:rsidR="00073232" w:rsidRPr="00073232" w:rsidRDefault="00073232" w:rsidP="00073232">
      <w:pPr>
        <w:ind w:firstLineChars="200" w:firstLine="422"/>
        <w:rPr>
          <w:b/>
          <w:bCs/>
          <w:noProof/>
        </w:rPr>
      </w:pPr>
    </w:p>
    <w:p w14:paraId="6C53F05F" w14:textId="651B826A" w:rsidR="00073232" w:rsidRPr="00073232" w:rsidRDefault="00073232" w:rsidP="00073232">
      <w:pPr>
        <w:ind w:firstLineChars="200" w:firstLine="422"/>
        <w:rPr>
          <w:noProof/>
        </w:rPr>
      </w:pPr>
      <w:r w:rsidRPr="00073232">
        <w:rPr>
          <w:rFonts w:hint="eastAsia"/>
          <w:b/>
          <w:bCs/>
          <w:noProof/>
        </w:rPr>
        <w:t>奥利弗·伊什特万·托特（</w:t>
      </w:r>
      <w:r w:rsidRPr="00073232">
        <w:rPr>
          <w:rFonts w:hint="eastAsia"/>
          <w:b/>
          <w:bCs/>
          <w:noProof/>
        </w:rPr>
        <w:t>Oliver Istvan Toth</w:t>
      </w:r>
      <w:r w:rsidRPr="00073232">
        <w:rPr>
          <w:rFonts w:hint="eastAsia"/>
          <w:b/>
          <w:bCs/>
          <w:noProof/>
        </w:rPr>
        <w:t>），</w:t>
      </w:r>
      <w:r w:rsidRPr="00073232">
        <w:rPr>
          <w:rFonts w:hint="eastAsia"/>
          <w:noProof/>
        </w:rPr>
        <w:t>海德堡大学助理教授。他于格拉茨大学获得博士学位，博士论文聚焦斯宾诺莎（</w:t>
      </w:r>
      <w:r w:rsidRPr="00073232">
        <w:rPr>
          <w:rFonts w:hint="eastAsia"/>
          <w:noProof/>
        </w:rPr>
        <w:t>Spinoza</w:t>
      </w:r>
      <w:r w:rsidRPr="00073232">
        <w:rPr>
          <w:rFonts w:hint="eastAsia"/>
          <w:noProof/>
        </w:rPr>
        <w:t>）的心灵哲学。其研究主要关注斯宾诺莎与黑格尔（</w:t>
      </w:r>
      <w:r w:rsidRPr="00073232">
        <w:rPr>
          <w:rFonts w:hint="eastAsia"/>
          <w:noProof/>
        </w:rPr>
        <w:t>Hegel</w:t>
      </w:r>
      <w:r w:rsidRPr="00073232">
        <w:rPr>
          <w:rFonts w:hint="eastAsia"/>
          <w:noProof/>
        </w:rPr>
        <w:t>）实践哲学讨论背后的理论基础。</w:t>
      </w:r>
    </w:p>
    <w:p w14:paraId="6B3962AC" w14:textId="77777777" w:rsidR="00073232" w:rsidRPr="00073232" w:rsidRDefault="00073232" w:rsidP="00073232">
      <w:pPr>
        <w:ind w:firstLineChars="200" w:firstLine="420"/>
        <w:rPr>
          <w:noProof/>
        </w:rPr>
      </w:pPr>
    </w:p>
    <w:p w14:paraId="138B4B8F" w14:textId="36023DC3" w:rsidR="00073232" w:rsidRPr="00073232" w:rsidRDefault="00073232" w:rsidP="00073232">
      <w:pPr>
        <w:ind w:firstLineChars="200" w:firstLine="422"/>
        <w:rPr>
          <w:b/>
          <w:bCs/>
          <w:noProof/>
        </w:rPr>
      </w:pPr>
      <w:r w:rsidRPr="00073232">
        <w:rPr>
          <w:rFonts w:hint="eastAsia"/>
          <w:b/>
          <w:bCs/>
          <w:noProof/>
        </w:rPr>
        <w:t>巴纳比·</w:t>
      </w:r>
      <w:r w:rsidRPr="00073232">
        <w:rPr>
          <w:rFonts w:hint="eastAsia"/>
          <w:b/>
          <w:bCs/>
          <w:noProof/>
        </w:rPr>
        <w:t xml:space="preserve">R. </w:t>
      </w:r>
      <w:r w:rsidRPr="00073232">
        <w:rPr>
          <w:rFonts w:hint="eastAsia"/>
          <w:b/>
          <w:bCs/>
          <w:noProof/>
        </w:rPr>
        <w:t>哈钦斯（</w:t>
      </w:r>
      <w:r w:rsidRPr="00073232">
        <w:rPr>
          <w:rFonts w:hint="eastAsia"/>
          <w:b/>
          <w:bCs/>
          <w:noProof/>
        </w:rPr>
        <w:t>Barnaby R. Hutchins</w:t>
      </w:r>
      <w:r w:rsidRPr="00073232">
        <w:rPr>
          <w:rFonts w:hint="eastAsia"/>
          <w:b/>
          <w:bCs/>
          <w:noProof/>
        </w:rPr>
        <w:t>），</w:t>
      </w:r>
      <w:r w:rsidRPr="00073232">
        <w:rPr>
          <w:rFonts w:hint="eastAsia"/>
          <w:noProof/>
        </w:rPr>
        <w:t>独立学者。曾先后在巴伊兰大学、阿尔卑—亚得里亚大学克拉根福分校、根特大学以及以色列理工学院担任研究职务。他的研究主要关注近代早期形而上学与生物学之间的交汇问题。</w:t>
      </w:r>
    </w:p>
    <w:p w14:paraId="61DE7627" w14:textId="77777777" w:rsidR="00073232" w:rsidRPr="00073232" w:rsidRDefault="00073232" w:rsidP="00073232">
      <w:pPr>
        <w:ind w:firstLineChars="200" w:firstLine="422"/>
        <w:rPr>
          <w:b/>
          <w:bCs/>
          <w:noProof/>
        </w:rPr>
      </w:pPr>
    </w:p>
    <w:p w14:paraId="771D89DD" w14:textId="6B671BA9" w:rsidR="000F7F44" w:rsidRPr="00073232" w:rsidRDefault="00073232" w:rsidP="00073232">
      <w:pPr>
        <w:ind w:firstLineChars="200" w:firstLine="422"/>
        <w:rPr>
          <w:noProof/>
        </w:rPr>
      </w:pPr>
      <w:r w:rsidRPr="00073232">
        <w:rPr>
          <w:rFonts w:hint="eastAsia"/>
          <w:b/>
          <w:bCs/>
          <w:noProof/>
        </w:rPr>
        <w:t>菲利普·瓦尔德纳（</w:t>
      </w:r>
      <w:r w:rsidRPr="00073232">
        <w:rPr>
          <w:rFonts w:hint="eastAsia"/>
          <w:b/>
          <w:bCs/>
          <w:noProof/>
        </w:rPr>
        <w:t>Philip Waldner</w:t>
      </w:r>
      <w:r w:rsidRPr="00073232">
        <w:rPr>
          <w:rFonts w:hint="eastAsia"/>
          <w:b/>
          <w:bCs/>
          <w:noProof/>
        </w:rPr>
        <w:t>），</w:t>
      </w:r>
      <w:r w:rsidRPr="00073232">
        <w:rPr>
          <w:rFonts w:hint="eastAsia"/>
          <w:noProof/>
        </w:rPr>
        <w:t>维也纳应用科学大学伦理委员会协调员，负责伦理委员会支持、研究与项目协调工作。他于格拉茨大学获得博士学位，博士论文研究斯宾诺莎的政治哲学。其专长领域包括语言哲学、伦理学与政治哲学。</w:t>
      </w:r>
    </w:p>
    <w:p w14:paraId="23535094" w14:textId="77777777" w:rsidR="0039755A" w:rsidRPr="004230C5" w:rsidRDefault="0039755A" w:rsidP="00073232">
      <w:pPr>
        <w:shd w:val="clear" w:color="auto" w:fill="FFFFFF"/>
        <w:rPr>
          <w:b/>
          <w:color w:val="000000"/>
          <w:szCs w:val="21"/>
        </w:rPr>
      </w:pPr>
      <w:bookmarkStart w:id="0" w:name="OLE_LINK38"/>
      <w:bookmarkStart w:id="1" w:name="OLE_LINK43"/>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B7CB88E" w14:textId="77777777" w:rsidR="00073232" w:rsidRPr="00073232" w:rsidRDefault="00073232" w:rsidP="00073232">
      <w:pPr>
        <w:shd w:val="clear" w:color="auto" w:fill="FFFFFF"/>
        <w:rPr>
          <w:bCs/>
          <w:color w:val="000000"/>
          <w:szCs w:val="21"/>
        </w:rPr>
      </w:pPr>
    </w:p>
    <w:p w14:paraId="0AC10BA3"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致谢</w:t>
      </w:r>
    </w:p>
    <w:p w14:paraId="2AE81CD8"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缩略语表</w:t>
      </w:r>
    </w:p>
    <w:p w14:paraId="21166401" w14:textId="181A9777" w:rsidR="00073232" w:rsidRDefault="00073232" w:rsidP="00561A9B">
      <w:pPr>
        <w:shd w:val="clear" w:color="auto" w:fill="FFFFFF"/>
        <w:jc w:val="center"/>
        <w:rPr>
          <w:bCs/>
          <w:color w:val="000000"/>
          <w:szCs w:val="21"/>
        </w:rPr>
      </w:pPr>
      <w:r w:rsidRPr="00073232">
        <w:rPr>
          <w:rFonts w:hint="eastAsia"/>
          <w:bCs/>
          <w:color w:val="000000"/>
          <w:szCs w:val="21"/>
        </w:rPr>
        <w:t>撰稿人名单</w:t>
      </w:r>
    </w:p>
    <w:p w14:paraId="5412EB92" w14:textId="77777777" w:rsidR="00561A9B" w:rsidRPr="00073232" w:rsidRDefault="00561A9B" w:rsidP="00561A9B">
      <w:pPr>
        <w:shd w:val="clear" w:color="auto" w:fill="FFFFFF"/>
        <w:jc w:val="center"/>
        <w:rPr>
          <w:bCs/>
          <w:color w:val="000000"/>
          <w:szCs w:val="21"/>
        </w:rPr>
      </w:pPr>
    </w:p>
    <w:p w14:paraId="73073A59" w14:textId="77777777" w:rsidR="00073232" w:rsidRPr="00561A9B" w:rsidRDefault="00073232" w:rsidP="00561A9B">
      <w:pPr>
        <w:shd w:val="clear" w:color="auto" w:fill="FFFFFF"/>
        <w:jc w:val="center"/>
        <w:rPr>
          <w:b/>
          <w:color w:val="000000"/>
          <w:szCs w:val="21"/>
        </w:rPr>
      </w:pPr>
      <w:r w:rsidRPr="00561A9B">
        <w:rPr>
          <w:rFonts w:hint="eastAsia"/>
          <w:b/>
          <w:color w:val="000000"/>
          <w:szCs w:val="21"/>
        </w:rPr>
        <w:t>导论：斯宾诺莎对人类生活的多重关注</w:t>
      </w:r>
    </w:p>
    <w:p w14:paraId="77566D2D" w14:textId="62D6E5AF" w:rsidR="00073232" w:rsidRPr="00073232" w:rsidRDefault="00073232" w:rsidP="00561A9B">
      <w:pPr>
        <w:shd w:val="clear" w:color="auto" w:fill="FFFFFF"/>
        <w:jc w:val="center"/>
        <w:rPr>
          <w:bCs/>
          <w:color w:val="000000"/>
          <w:szCs w:val="21"/>
        </w:rPr>
      </w:pPr>
      <w:r w:rsidRPr="00073232">
        <w:rPr>
          <w:rFonts w:hint="eastAsia"/>
          <w:bCs/>
          <w:color w:val="000000"/>
          <w:szCs w:val="21"/>
        </w:rPr>
        <w:t>乌尔苏拉·伦茨、巴纳比·</w:t>
      </w:r>
      <w:r w:rsidRPr="00073232">
        <w:rPr>
          <w:rFonts w:hint="eastAsia"/>
          <w:bCs/>
          <w:color w:val="000000"/>
          <w:szCs w:val="21"/>
        </w:rPr>
        <w:t xml:space="preserve">R. </w:t>
      </w:r>
      <w:r w:rsidRPr="00073232">
        <w:rPr>
          <w:rFonts w:hint="eastAsia"/>
          <w:bCs/>
          <w:color w:val="000000"/>
          <w:szCs w:val="21"/>
        </w:rPr>
        <w:t>哈钦斯、奥利弗·伊什特万·托特、萨拉·特罗珀、菲利普·瓦尔德纳</w:t>
      </w:r>
    </w:p>
    <w:p w14:paraId="49A7597F" w14:textId="77777777" w:rsidR="00073232" w:rsidRPr="00073232" w:rsidRDefault="00073232" w:rsidP="00561A9B">
      <w:pPr>
        <w:shd w:val="clear" w:color="auto" w:fill="FFFFFF"/>
        <w:jc w:val="center"/>
        <w:rPr>
          <w:bCs/>
          <w:color w:val="000000"/>
          <w:szCs w:val="21"/>
        </w:rPr>
      </w:pPr>
    </w:p>
    <w:p w14:paraId="7C38049B" w14:textId="4F316CEC" w:rsidR="00073232" w:rsidRPr="00561A9B" w:rsidRDefault="00073232" w:rsidP="00561A9B">
      <w:pPr>
        <w:shd w:val="clear" w:color="auto" w:fill="FFFFFF"/>
        <w:jc w:val="center"/>
        <w:rPr>
          <w:b/>
          <w:color w:val="000000"/>
          <w:szCs w:val="21"/>
        </w:rPr>
      </w:pPr>
      <w:r w:rsidRPr="00561A9B">
        <w:rPr>
          <w:rFonts w:hint="eastAsia"/>
          <w:b/>
          <w:color w:val="000000"/>
          <w:szCs w:val="21"/>
        </w:rPr>
        <w:t>第一部分</w:t>
      </w:r>
      <w:r w:rsidRPr="00561A9B">
        <w:rPr>
          <w:rFonts w:hint="eastAsia"/>
          <w:b/>
          <w:color w:val="000000"/>
          <w:szCs w:val="21"/>
        </w:rPr>
        <w:t xml:space="preserve"> </w:t>
      </w:r>
      <w:r w:rsidRPr="00561A9B">
        <w:rPr>
          <w:rFonts w:hint="eastAsia"/>
          <w:b/>
          <w:color w:val="000000"/>
          <w:szCs w:val="21"/>
        </w:rPr>
        <w:t>形式的形而上学</w:t>
      </w:r>
    </w:p>
    <w:p w14:paraId="0C15A885"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1. </w:t>
      </w:r>
      <w:r w:rsidRPr="00073232">
        <w:rPr>
          <w:rFonts w:hint="eastAsia"/>
          <w:bCs/>
          <w:color w:val="000000"/>
          <w:szCs w:val="21"/>
        </w:rPr>
        <w:t>不可分辨者同一律与斯宾诺莎《伦理学》中的人的本质</w:t>
      </w:r>
    </w:p>
    <w:p w14:paraId="21701159" w14:textId="1A7C4799" w:rsidR="00073232" w:rsidRPr="00073232" w:rsidRDefault="00073232" w:rsidP="00561A9B">
      <w:pPr>
        <w:shd w:val="clear" w:color="auto" w:fill="FFFFFF"/>
        <w:jc w:val="center"/>
        <w:rPr>
          <w:bCs/>
          <w:color w:val="000000"/>
          <w:szCs w:val="21"/>
        </w:rPr>
      </w:pPr>
      <w:r w:rsidRPr="00073232">
        <w:rPr>
          <w:rFonts w:hint="eastAsia"/>
          <w:bCs/>
          <w:color w:val="000000"/>
          <w:szCs w:val="21"/>
        </w:rPr>
        <w:t>迈克尔·勒布夫</w:t>
      </w:r>
    </w:p>
    <w:p w14:paraId="635655D4"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2. </w:t>
      </w:r>
      <w:r w:rsidRPr="00073232">
        <w:rPr>
          <w:rFonts w:hint="eastAsia"/>
          <w:bCs/>
          <w:color w:val="000000"/>
          <w:szCs w:val="21"/>
        </w:rPr>
        <w:t>斯宾诺莎论“人的形式”概念</w:t>
      </w:r>
    </w:p>
    <w:p w14:paraId="404CA723" w14:textId="52A4E1EE" w:rsidR="00073232" w:rsidRPr="00073232" w:rsidRDefault="00073232" w:rsidP="00561A9B">
      <w:pPr>
        <w:shd w:val="clear" w:color="auto" w:fill="FFFFFF"/>
        <w:jc w:val="center"/>
        <w:rPr>
          <w:bCs/>
          <w:color w:val="000000"/>
          <w:szCs w:val="21"/>
        </w:rPr>
      </w:pPr>
      <w:r w:rsidRPr="00073232">
        <w:rPr>
          <w:rFonts w:hint="eastAsia"/>
          <w:bCs/>
          <w:color w:val="000000"/>
          <w:szCs w:val="21"/>
        </w:rPr>
        <w:t>萨拉·特罗珀</w:t>
      </w:r>
    </w:p>
    <w:p w14:paraId="57B4B997"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lastRenderedPageBreak/>
        <w:t xml:space="preserve">3. </w:t>
      </w:r>
      <w:r w:rsidRPr="00073232">
        <w:rPr>
          <w:rFonts w:hint="eastAsia"/>
          <w:bCs/>
          <w:color w:val="000000"/>
          <w:szCs w:val="21"/>
        </w:rPr>
        <w:t>非本质主义的、以活动为基础的生命形式</w:t>
      </w:r>
    </w:p>
    <w:p w14:paraId="4B40B876" w14:textId="07513D2F" w:rsidR="00073232" w:rsidRPr="00073232" w:rsidRDefault="00073232" w:rsidP="00561A9B">
      <w:pPr>
        <w:shd w:val="clear" w:color="auto" w:fill="FFFFFF"/>
        <w:jc w:val="center"/>
        <w:rPr>
          <w:bCs/>
          <w:color w:val="000000"/>
          <w:szCs w:val="21"/>
        </w:rPr>
      </w:pPr>
      <w:r w:rsidRPr="00073232">
        <w:rPr>
          <w:rFonts w:hint="eastAsia"/>
          <w:bCs/>
          <w:color w:val="000000"/>
          <w:szCs w:val="21"/>
        </w:rPr>
        <w:t>巴纳比·</w:t>
      </w:r>
      <w:r w:rsidRPr="00073232">
        <w:rPr>
          <w:rFonts w:hint="eastAsia"/>
          <w:bCs/>
          <w:color w:val="000000"/>
          <w:szCs w:val="21"/>
        </w:rPr>
        <w:t xml:space="preserve">R. </w:t>
      </w:r>
      <w:r w:rsidRPr="00073232">
        <w:rPr>
          <w:rFonts w:hint="eastAsia"/>
          <w:bCs/>
          <w:color w:val="000000"/>
          <w:szCs w:val="21"/>
        </w:rPr>
        <w:t>哈钦斯</w:t>
      </w:r>
    </w:p>
    <w:p w14:paraId="0CF16235" w14:textId="77777777" w:rsidR="00073232" w:rsidRPr="00073232" w:rsidRDefault="00073232" w:rsidP="00561A9B">
      <w:pPr>
        <w:shd w:val="clear" w:color="auto" w:fill="FFFFFF"/>
        <w:rPr>
          <w:bCs/>
          <w:color w:val="000000"/>
          <w:szCs w:val="21"/>
        </w:rPr>
      </w:pPr>
    </w:p>
    <w:p w14:paraId="014A61CE" w14:textId="5A14788D" w:rsidR="00073232" w:rsidRPr="00561A9B" w:rsidRDefault="00073232" w:rsidP="00561A9B">
      <w:pPr>
        <w:shd w:val="clear" w:color="auto" w:fill="FFFFFF"/>
        <w:jc w:val="center"/>
        <w:rPr>
          <w:b/>
          <w:color w:val="000000"/>
          <w:szCs w:val="21"/>
        </w:rPr>
      </w:pPr>
      <w:r w:rsidRPr="00561A9B">
        <w:rPr>
          <w:rFonts w:hint="eastAsia"/>
          <w:b/>
          <w:color w:val="000000"/>
          <w:szCs w:val="21"/>
        </w:rPr>
        <w:t>第二部分</w:t>
      </w:r>
      <w:r w:rsidRPr="00561A9B">
        <w:rPr>
          <w:rFonts w:hint="eastAsia"/>
          <w:b/>
          <w:color w:val="000000"/>
          <w:szCs w:val="21"/>
        </w:rPr>
        <w:t xml:space="preserve"> </w:t>
      </w:r>
      <w:r w:rsidRPr="00561A9B">
        <w:rPr>
          <w:rFonts w:hint="eastAsia"/>
          <w:b/>
          <w:color w:val="000000"/>
          <w:szCs w:val="21"/>
        </w:rPr>
        <w:t>人性的模型</w:t>
      </w:r>
    </w:p>
    <w:p w14:paraId="1D96CB31"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4. </w:t>
      </w:r>
      <w:r w:rsidRPr="00073232">
        <w:rPr>
          <w:rFonts w:hint="eastAsia"/>
          <w:bCs/>
          <w:color w:val="000000"/>
          <w:szCs w:val="21"/>
        </w:rPr>
        <w:t>斯宾诺莎哲学中的人性</w:t>
      </w:r>
    </w:p>
    <w:p w14:paraId="73DAAE33" w14:textId="573E2D00" w:rsidR="00073232" w:rsidRPr="00073232" w:rsidRDefault="00073232" w:rsidP="00561A9B">
      <w:pPr>
        <w:shd w:val="clear" w:color="auto" w:fill="FFFFFF"/>
        <w:jc w:val="center"/>
        <w:rPr>
          <w:bCs/>
          <w:color w:val="000000"/>
          <w:szCs w:val="21"/>
        </w:rPr>
      </w:pPr>
      <w:r w:rsidRPr="00073232">
        <w:rPr>
          <w:rFonts w:hint="eastAsia"/>
          <w:bCs/>
          <w:color w:val="000000"/>
          <w:szCs w:val="21"/>
        </w:rPr>
        <w:t>朱莉·</w:t>
      </w:r>
      <w:r w:rsidRPr="00073232">
        <w:rPr>
          <w:rFonts w:hint="eastAsia"/>
          <w:bCs/>
          <w:color w:val="000000"/>
          <w:szCs w:val="21"/>
        </w:rPr>
        <w:t xml:space="preserve">R. </w:t>
      </w:r>
      <w:r w:rsidRPr="00073232">
        <w:rPr>
          <w:rFonts w:hint="eastAsia"/>
          <w:bCs/>
          <w:color w:val="000000"/>
          <w:szCs w:val="21"/>
        </w:rPr>
        <w:t>克莱因</w:t>
      </w:r>
    </w:p>
    <w:p w14:paraId="2759C933"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5. </w:t>
      </w:r>
      <w:r w:rsidRPr="00073232">
        <w:rPr>
          <w:rFonts w:hint="eastAsia"/>
          <w:bCs/>
          <w:color w:val="000000"/>
          <w:szCs w:val="21"/>
        </w:rPr>
        <w:t>“人之于人是神，人之于人是狼”：斯宾诺莎论人性与人际关系</w:t>
      </w:r>
    </w:p>
    <w:p w14:paraId="1E086E28" w14:textId="17BB1774" w:rsidR="00073232" w:rsidRPr="00073232" w:rsidRDefault="00073232" w:rsidP="00561A9B">
      <w:pPr>
        <w:shd w:val="clear" w:color="auto" w:fill="FFFFFF"/>
        <w:jc w:val="center"/>
        <w:rPr>
          <w:bCs/>
          <w:color w:val="000000"/>
          <w:szCs w:val="21"/>
        </w:rPr>
      </w:pPr>
      <w:r w:rsidRPr="00073232">
        <w:rPr>
          <w:rFonts w:hint="eastAsia"/>
          <w:bCs/>
          <w:color w:val="000000"/>
          <w:szCs w:val="21"/>
        </w:rPr>
        <w:t>史蒂文·纳德勒</w:t>
      </w:r>
    </w:p>
    <w:p w14:paraId="264CD6E5" w14:textId="77777777" w:rsidR="00561A9B" w:rsidRDefault="00561A9B" w:rsidP="00561A9B">
      <w:pPr>
        <w:shd w:val="clear" w:color="auto" w:fill="FFFFFF"/>
        <w:jc w:val="center"/>
        <w:rPr>
          <w:bCs/>
          <w:color w:val="000000"/>
          <w:szCs w:val="21"/>
        </w:rPr>
      </w:pPr>
    </w:p>
    <w:p w14:paraId="18D8923A" w14:textId="6CDCE7AE" w:rsidR="00073232" w:rsidRPr="00561A9B" w:rsidRDefault="00073232" w:rsidP="00561A9B">
      <w:pPr>
        <w:shd w:val="clear" w:color="auto" w:fill="FFFFFF"/>
        <w:jc w:val="center"/>
        <w:rPr>
          <w:b/>
          <w:color w:val="000000"/>
          <w:szCs w:val="21"/>
        </w:rPr>
      </w:pPr>
      <w:r w:rsidRPr="00561A9B">
        <w:rPr>
          <w:rFonts w:hint="eastAsia"/>
          <w:b/>
          <w:color w:val="000000"/>
          <w:szCs w:val="21"/>
        </w:rPr>
        <w:t>第三部分</w:t>
      </w:r>
      <w:r w:rsidRPr="00561A9B">
        <w:rPr>
          <w:rFonts w:hint="eastAsia"/>
          <w:b/>
          <w:color w:val="000000"/>
          <w:szCs w:val="21"/>
        </w:rPr>
        <w:t xml:space="preserve"> </w:t>
      </w:r>
      <w:r w:rsidRPr="00561A9B">
        <w:rPr>
          <w:rFonts w:hint="eastAsia"/>
          <w:b/>
          <w:color w:val="000000"/>
          <w:szCs w:val="21"/>
        </w:rPr>
        <w:t>知识与人的生活形式</w:t>
      </w:r>
    </w:p>
    <w:p w14:paraId="476E7763"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6. </w:t>
      </w:r>
      <w:r w:rsidRPr="00073232">
        <w:rPr>
          <w:rFonts w:hint="eastAsia"/>
          <w:bCs/>
          <w:color w:val="000000"/>
          <w:szCs w:val="21"/>
        </w:rPr>
        <w:t>作为人的生活与自我解释</w:t>
      </w:r>
    </w:p>
    <w:p w14:paraId="7E0F83E4" w14:textId="42C6652F" w:rsidR="00073232" w:rsidRPr="00073232" w:rsidRDefault="00073232" w:rsidP="00561A9B">
      <w:pPr>
        <w:shd w:val="clear" w:color="auto" w:fill="FFFFFF"/>
        <w:jc w:val="center"/>
        <w:rPr>
          <w:bCs/>
          <w:color w:val="000000"/>
          <w:szCs w:val="21"/>
        </w:rPr>
      </w:pPr>
      <w:r w:rsidRPr="00073232">
        <w:rPr>
          <w:rFonts w:hint="eastAsia"/>
          <w:bCs/>
          <w:color w:val="000000"/>
          <w:szCs w:val="21"/>
        </w:rPr>
        <w:t>莉娅·列维</w:t>
      </w:r>
    </w:p>
    <w:p w14:paraId="3443BC56"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7. </w:t>
      </w:r>
      <w:r w:rsidRPr="00073232">
        <w:rPr>
          <w:rFonts w:hint="eastAsia"/>
          <w:bCs/>
          <w:color w:val="000000"/>
          <w:szCs w:val="21"/>
        </w:rPr>
        <w:t>观念的观念、意识与斯宾诺莎《伦理学》中的人类经验</w:t>
      </w:r>
    </w:p>
    <w:p w14:paraId="145B3D57" w14:textId="50248175" w:rsidR="00073232" w:rsidRPr="00073232" w:rsidRDefault="00073232" w:rsidP="00561A9B">
      <w:pPr>
        <w:shd w:val="clear" w:color="auto" w:fill="FFFFFF"/>
        <w:jc w:val="center"/>
        <w:rPr>
          <w:bCs/>
          <w:color w:val="000000"/>
          <w:szCs w:val="21"/>
        </w:rPr>
      </w:pPr>
      <w:r w:rsidRPr="00073232">
        <w:rPr>
          <w:rFonts w:hint="eastAsia"/>
          <w:bCs/>
          <w:color w:val="000000"/>
          <w:szCs w:val="21"/>
        </w:rPr>
        <w:t>奥利弗·伊什特万·托特</w:t>
      </w:r>
    </w:p>
    <w:p w14:paraId="0B4CE03E"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8. </w:t>
      </w:r>
      <w:r w:rsidRPr="00073232">
        <w:rPr>
          <w:rFonts w:hint="eastAsia"/>
          <w:bCs/>
          <w:color w:val="000000"/>
          <w:szCs w:val="21"/>
        </w:rPr>
        <w:t>作为一种本质上属于人的态度的信念</w:t>
      </w:r>
    </w:p>
    <w:p w14:paraId="1F434F64" w14:textId="238746FD" w:rsidR="00073232" w:rsidRPr="00073232" w:rsidRDefault="00073232" w:rsidP="00561A9B">
      <w:pPr>
        <w:shd w:val="clear" w:color="auto" w:fill="FFFFFF"/>
        <w:jc w:val="center"/>
        <w:rPr>
          <w:bCs/>
          <w:color w:val="000000"/>
          <w:szCs w:val="21"/>
        </w:rPr>
      </w:pPr>
      <w:r w:rsidRPr="00073232">
        <w:rPr>
          <w:rFonts w:hint="eastAsia"/>
          <w:bCs/>
          <w:color w:val="000000"/>
          <w:szCs w:val="21"/>
        </w:rPr>
        <w:t>乌尔苏拉·伦茨</w:t>
      </w:r>
    </w:p>
    <w:p w14:paraId="744970E3" w14:textId="77777777" w:rsidR="00073232" w:rsidRPr="00073232" w:rsidRDefault="00073232" w:rsidP="00561A9B">
      <w:pPr>
        <w:shd w:val="clear" w:color="auto" w:fill="FFFFFF"/>
        <w:jc w:val="center"/>
        <w:rPr>
          <w:bCs/>
          <w:color w:val="000000"/>
          <w:szCs w:val="21"/>
        </w:rPr>
      </w:pPr>
    </w:p>
    <w:p w14:paraId="0ACCFA10" w14:textId="69365306" w:rsidR="00073232" w:rsidRPr="00561A9B" w:rsidRDefault="00073232" w:rsidP="00561A9B">
      <w:pPr>
        <w:shd w:val="clear" w:color="auto" w:fill="FFFFFF"/>
        <w:jc w:val="center"/>
        <w:rPr>
          <w:b/>
          <w:color w:val="000000"/>
          <w:szCs w:val="21"/>
        </w:rPr>
      </w:pPr>
      <w:r w:rsidRPr="00561A9B">
        <w:rPr>
          <w:rFonts w:hint="eastAsia"/>
          <w:b/>
          <w:color w:val="000000"/>
          <w:szCs w:val="21"/>
        </w:rPr>
        <w:t>第四部分</w:t>
      </w:r>
      <w:r w:rsidRPr="00561A9B">
        <w:rPr>
          <w:rFonts w:hint="eastAsia"/>
          <w:b/>
          <w:color w:val="000000"/>
          <w:szCs w:val="21"/>
        </w:rPr>
        <w:t xml:space="preserve"> </w:t>
      </w:r>
      <w:r w:rsidRPr="00561A9B">
        <w:rPr>
          <w:rFonts w:hint="eastAsia"/>
          <w:b/>
          <w:color w:val="000000"/>
          <w:szCs w:val="21"/>
        </w:rPr>
        <w:t>人的身体</w:t>
      </w:r>
    </w:p>
    <w:p w14:paraId="74A1FFBE" w14:textId="3B114B29"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9. </w:t>
      </w:r>
      <w:r w:rsidRPr="00073232">
        <w:rPr>
          <w:rFonts w:hint="eastAsia"/>
          <w:bCs/>
          <w:color w:val="000000"/>
          <w:szCs w:val="21"/>
        </w:rPr>
        <w:t>《伦理学》第二部分公理四值得</w:t>
      </w:r>
      <w:r w:rsidR="00561A9B">
        <w:rPr>
          <w:rFonts w:hint="eastAsia"/>
          <w:bCs/>
          <w:color w:val="000000"/>
          <w:szCs w:val="21"/>
        </w:rPr>
        <w:t>当作</w:t>
      </w:r>
      <w:r w:rsidRPr="00073232">
        <w:rPr>
          <w:rFonts w:hint="eastAsia"/>
          <w:bCs/>
          <w:color w:val="000000"/>
          <w:szCs w:val="21"/>
        </w:rPr>
        <w:t>“狗仔队式”关注</w:t>
      </w:r>
    </w:p>
    <w:p w14:paraId="0AF8D834" w14:textId="5E541458" w:rsidR="00073232" w:rsidRPr="00073232" w:rsidRDefault="00073232" w:rsidP="00561A9B">
      <w:pPr>
        <w:shd w:val="clear" w:color="auto" w:fill="FFFFFF"/>
        <w:jc w:val="center"/>
        <w:rPr>
          <w:bCs/>
          <w:color w:val="000000"/>
          <w:szCs w:val="21"/>
        </w:rPr>
      </w:pPr>
      <w:r w:rsidRPr="00073232">
        <w:rPr>
          <w:rFonts w:hint="eastAsia"/>
          <w:bCs/>
          <w:color w:val="000000"/>
          <w:szCs w:val="21"/>
        </w:rPr>
        <w:t>诺娅·谢因</w:t>
      </w:r>
    </w:p>
    <w:p w14:paraId="078B0B46"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10. </w:t>
      </w:r>
      <w:r w:rsidRPr="00073232">
        <w:rPr>
          <w:rFonts w:hint="eastAsia"/>
          <w:bCs/>
          <w:color w:val="000000"/>
          <w:szCs w:val="21"/>
        </w:rPr>
        <w:t>斯宾诺莎与盖伦学派关于人体的观念</w:t>
      </w:r>
    </w:p>
    <w:p w14:paraId="2EB2CA2D" w14:textId="217D4887" w:rsidR="00073232" w:rsidRDefault="00073232" w:rsidP="00561A9B">
      <w:pPr>
        <w:shd w:val="clear" w:color="auto" w:fill="FFFFFF"/>
        <w:jc w:val="center"/>
        <w:rPr>
          <w:bCs/>
          <w:color w:val="000000"/>
          <w:szCs w:val="21"/>
        </w:rPr>
      </w:pPr>
      <w:r w:rsidRPr="00073232">
        <w:rPr>
          <w:rFonts w:hint="eastAsia"/>
          <w:bCs/>
          <w:color w:val="000000"/>
          <w:szCs w:val="21"/>
        </w:rPr>
        <w:t>贝丝·洛德</w:t>
      </w:r>
    </w:p>
    <w:p w14:paraId="62BB6D78" w14:textId="77777777" w:rsidR="00561A9B" w:rsidRPr="00073232" w:rsidRDefault="00561A9B" w:rsidP="00561A9B">
      <w:pPr>
        <w:shd w:val="clear" w:color="auto" w:fill="FFFFFF"/>
        <w:jc w:val="center"/>
        <w:rPr>
          <w:bCs/>
          <w:color w:val="000000"/>
          <w:szCs w:val="21"/>
        </w:rPr>
      </w:pPr>
    </w:p>
    <w:p w14:paraId="35F1FB64" w14:textId="4B637E51" w:rsidR="00073232" w:rsidRPr="00561A9B" w:rsidRDefault="00073232" w:rsidP="00561A9B">
      <w:pPr>
        <w:shd w:val="clear" w:color="auto" w:fill="FFFFFF"/>
        <w:jc w:val="center"/>
        <w:rPr>
          <w:b/>
          <w:color w:val="000000"/>
          <w:szCs w:val="21"/>
        </w:rPr>
      </w:pPr>
      <w:r w:rsidRPr="00561A9B">
        <w:rPr>
          <w:rFonts w:hint="eastAsia"/>
          <w:b/>
          <w:color w:val="000000"/>
          <w:szCs w:val="21"/>
        </w:rPr>
        <w:t>第五部分</w:t>
      </w:r>
      <w:r w:rsidRPr="00561A9B">
        <w:rPr>
          <w:rFonts w:hint="eastAsia"/>
          <w:b/>
          <w:color w:val="000000"/>
          <w:szCs w:val="21"/>
        </w:rPr>
        <w:t xml:space="preserve"> </w:t>
      </w:r>
      <w:r w:rsidRPr="00561A9B">
        <w:rPr>
          <w:rFonts w:hint="eastAsia"/>
          <w:b/>
          <w:color w:val="000000"/>
          <w:szCs w:val="21"/>
        </w:rPr>
        <w:t>人的生活形式的社会政治意义</w:t>
      </w:r>
    </w:p>
    <w:p w14:paraId="1F45FCED"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11. </w:t>
      </w:r>
      <w:r w:rsidRPr="00073232">
        <w:rPr>
          <w:rFonts w:hint="eastAsia"/>
          <w:bCs/>
          <w:color w:val="000000"/>
          <w:szCs w:val="21"/>
        </w:rPr>
        <w:t>人性的权威：斯宾诺莎论人的生活与智性友谊</w:t>
      </w:r>
    </w:p>
    <w:p w14:paraId="6572DAA9" w14:textId="518EE5D9" w:rsidR="00073232" w:rsidRPr="00073232" w:rsidRDefault="00073232" w:rsidP="00561A9B">
      <w:pPr>
        <w:shd w:val="clear" w:color="auto" w:fill="FFFFFF"/>
        <w:jc w:val="center"/>
        <w:rPr>
          <w:bCs/>
          <w:color w:val="000000"/>
          <w:szCs w:val="21"/>
        </w:rPr>
      </w:pPr>
      <w:r w:rsidRPr="00073232">
        <w:rPr>
          <w:rFonts w:hint="eastAsia"/>
          <w:bCs/>
          <w:color w:val="000000"/>
          <w:szCs w:val="21"/>
        </w:rPr>
        <w:t>莫恩斯·勒克</w:t>
      </w:r>
    </w:p>
    <w:p w14:paraId="023B7724"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12. </w:t>
      </w:r>
      <w:r w:rsidRPr="00073232">
        <w:rPr>
          <w:rFonts w:hint="eastAsia"/>
          <w:bCs/>
          <w:color w:val="000000"/>
          <w:szCs w:val="21"/>
        </w:rPr>
        <w:t>从人的视角看斯宾诺莎的法律观</w:t>
      </w:r>
    </w:p>
    <w:p w14:paraId="0F43921C" w14:textId="60A41E01" w:rsidR="00073232" w:rsidRPr="00073232" w:rsidRDefault="00073232" w:rsidP="00561A9B">
      <w:pPr>
        <w:shd w:val="clear" w:color="auto" w:fill="FFFFFF"/>
        <w:jc w:val="center"/>
        <w:rPr>
          <w:bCs/>
          <w:color w:val="000000"/>
          <w:szCs w:val="21"/>
        </w:rPr>
      </w:pPr>
      <w:r w:rsidRPr="00073232">
        <w:rPr>
          <w:rFonts w:hint="eastAsia"/>
          <w:bCs/>
          <w:color w:val="000000"/>
          <w:szCs w:val="21"/>
        </w:rPr>
        <w:t>菲利普·瓦尔德纳</w:t>
      </w:r>
    </w:p>
    <w:p w14:paraId="2E48FF75" w14:textId="18827A8C"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13. </w:t>
      </w:r>
      <w:r w:rsidRPr="00073232">
        <w:rPr>
          <w:rFonts w:hint="eastAsia"/>
          <w:bCs/>
          <w:color w:val="000000"/>
          <w:szCs w:val="21"/>
        </w:rPr>
        <w:t>气质与斯宾诺莎宗教宽容论证</w:t>
      </w:r>
    </w:p>
    <w:p w14:paraId="417D09B0" w14:textId="132001B4" w:rsidR="00073232" w:rsidRPr="00073232" w:rsidRDefault="00073232" w:rsidP="00561A9B">
      <w:pPr>
        <w:shd w:val="clear" w:color="auto" w:fill="FFFFFF"/>
        <w:jc w:val="center"/>
        <w:rPr>
          <w:bCs/>
          <w:color w:val="000000"/>
          <w:szCs w:val="21"/>
        </w:rPr>
      </w:pPr>
      <w:r w:rsidRPr="00073232">
        <w:rPr>
          <w:rFonts w:hint="eastAsia"/>
          <w:bCs/>
          <w:color w:val="000000"/>
          <w:szCs w:val="21"/>
        </w:rPr>
        <w:t>丹尼尔·加伯</w:t>
      </w:r>
    </w:p>
    <w:p w14:paraId="74E98B23" w14:textId="77777777" w:rsidR="00073232" w:rsidRPr="00073232" w:rsidRDefault="00073232" w:rsidP="00561A9B">
      <w:pPr>
        <w:shd w:val="clear" w:color="auto" w:fill="FFFFFF"/>
        <w:jc w:val="center"/>
        <w:rPr>
          <w:bCs/>
          <w:color w:val="000000"/>
          <w:szCs w:val="21"/>
        </w:rPr>
      </w:pPr>
    </w:p>
    <w:p w14:paraId="109D4228" w14:textId="4DEE1B19" w:rsidR="00073232" w:rsidRPr="00561A9B" w:rsidRDefault="00073232" w:rsidP="00561A9B">
      <w:pPr>
        <w:shd w:val="clear" w:color="auto" w:fill="FFFFFF"/>
        <w:jc w:val="center"/>
        <w:rPr>
          <w:b/>
          <w:color w:val="000000"/>
          <w:szCs w:val="21"/>
        </w:rPr>
      </w:pPr>
      <w:r w:rsidRPr="00561A9B">
        <w:rPr>
          <w:rFonts w:hint="eastAsia"/>
          <w:b/>
          <w:color w:val="000000"/>
          <w:szCs w:val="21"/>
        </w:rPr>
        <w:t>第六部分</w:t>
      </w:r>
      <w:r w:rsidRPr="00561A9B">
        <w:rPr>
          <w:rFonts w:hint="eastAsia"/>
          <w:b/>
          <w:color w:val="000000"/>
          <w:szCs w:val="21"/>
        </w:rPr>
        <w:t xml:space="preserve"> </w:t>
      </w:r>
      <w:r w:rsidRPr="00561A9B">
        <w:rPr>
          <w:rFonts w:hint="eastAsia"/>
          <w:b/>
          <w:color w:val="000000"/>
          <w:szCs w:val="21"/>
        </w:rPr>
        <w:t>从永恒视角看人的生活</w:t>
      </w:r>
    </w:p>
    <w:p w14:paraId="7BFFBED0"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 xml:space="preserve">14. </w:t>
      </w:r>
      <w:r w:rsidRPr="00073232">
        <w:rPr>
          <w:rFonts w:hint="eastAsia"/>
          <w:bCs/>
          <w:color w:val="000000"/>
          <w:szCs w:val="21"/>
        </w:rPr>
        <w:t>成为一体：斯宾诺莎思想中的神学与哲学、意志与理智、样态与实体</w:t>
      </w:r>
    </w:p>
    <w:p w14:paraId="7217E713" w14:textId="74E42DCE" w:rsidR="00073232" w:rsidRDefault="00073232" w:rsidP="00561A9B">
      <w:pPr>
        <w:shd w:val="clear" w:color="auto" w:fill="FFFFFF"/>
        <w:jc w:val="center"/>
        <w:rPr>
          <w:bCs/>
          <w:color w:val="000000"/>
          <w:szCs w:val="21"/>
        </w:rPr>
      </w:pPr>
      <w:r w:rsidRPr="00073232">
        <w:rPr>
          <w:rFonts w:hint="eastAsia"/>
          <w:bCs/>
          <w:color w:val="000000"/>
          <w:szCs w:val="21"/>
        </w:rPr>
        <w:t>迈克尔·德拉·罗卡</w:t>
      </w:r>
    </w:p>
    <w:p w14:paraId="4EA52E1E" w14:textId="77777777" w:rsidR="000F47FD" w:rsidRPr="00073232" w:rsidRDefault="000F47FD" w:rsidP="00561A9B">
      <w:pPr>
        <w:shd w:val="clear" w:color="auto" w:fill="FFFFFF"/>
        <w:jc w:val="center"/>
        <w:rPr>
          <w:bCs/>
          <w:color w:val="000000"/>
          <w:szCs w:val="21"/>
        </w:rPr>
      </w:pPr>
    </w:p>
    <w:p w14:paraId="1A08AA68" w14:textId="77777777" w:rsidR="00073232" w:rsidRPr="00073232" w:rsidRDefault="00073232" w:rsidP="00561A9B">
      <w:pPr>
        <w:shd w:val="clear" w:color="auto" w:fill="FFFFFF"/>
        <w:jc w:val="center"/>
        <w:rPr>
          <w:bCs/>
          <w:color w:val="000000"/>
          <w:szCs w:val="21"/>
        </w:rPr>
      </w:pPr>
      <w:r w:rsidRPr="00073232">
        <w:rPr>
          <w:rFonts w:hint="eastAsia"/>
          <w:bCs/>
          <w:color w:val="000000"/>
          <w:szCs w:val="21"/>
        </w:rPr>
        <w:t>参考文献</w:t>
      </w:r>
    </w:p>
    <w:p w14:paraId="244DD161" w14:textId="597E1DD7" w:rsidR="0039755A" w:rsidRDefault="00073232" w:rsidP="00561A9B">
      <w:pPr>
        <w:shd w:val="clear" w:color="auto" w:fill="FFFFFF"/>
        <w:jc w:val="center"/>
        <w:rPr>
          <w:bCs/>
          <w:color w:val="000000"/>
          <w:szCs w:val="21"/>
        </w:rPr>
      </w:pPr>
      <w:r w:rsidRPr="00073232">
        <w:rPr>
          <w:rFonts w:hint="eastAsia"/>
          <w:bCs/>
          <w:color w:val="000000"/>
          <w:szCs w:val="21"/>
        </w:rPr>
        <w:t>索引</w:t>
      </w:r>
    </w:p>
    <w:p w14:paraId="5B5BA3E9" w14:textId="77777777" w:rsidR="0039755A" w:rsidRDefault="0039755A" w:rsidP="00882F94">
      <w:pPr>
        <w:shd w:val="clear" w:color="auto" w:fill="FFFFFF"/>
        <w:snapToGrid w:val="0"/>
        <w:rPr>
          <w:bCs/>
          <w:color w:val="000000"/>
          <w:szCs w:val="21"/>
        </w:rPr>
      </w:pPr>
    </w:p>
    <w:p w14:paraId="53092A9E" w14:textId="77777777" w:rsidR="00624436" w:rsidRPr="0039755A" w:rsidRDefault="00624436" w:rsidP="00882F94">
      <w:pPr>
        <w:shd w:val="clear" w:color="auto" w:fill="FFFFFF"/>
        <w:snapToGrid w:val="0"/>
        <w:rPr>
          <w:rFonts w:hint="eastAsia"/>
          <w:bCs/>
          <w:color w:val="000000"/>
          <w:szCs w:val="21"/>
        </w:rPr>
      </w:pPr>
      <w:bookmarkStart w:id="2" w:name="_GoBack"/>
      <w:bookmarkEnd w:id="2"/>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01581" w14:textId="77777777" w:rsidR="005978A6" w:rsidRDefault="005978A6">
      <w:r>
        <w:separator/>
      </w:r>
    </w:p>
  </w:endnote>
  <w:endnote w:type="continuationSeparator" w:id="0">
    <w:p w14:paraId="2ED29FB0" w14:textId="77777777" w:rsidR="005978A6" w:rsidRDefault="0059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420CB" w14:textId="77777777" w:rsidR="005978A6" w:rsidRDefault="005978A6">
      <w:r>
        <w:separator/>
      </w:r>
    </w:p>
  </w:footnote>
  <w:footnote w:type="continuationSeparator" w:id="0">
    <w:p w14:paraId="18C5DFAE" w14:textId="77777777" w:rsidR="005978A6" w:rsidRDefault="00597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E803D0A"/>
    <w:multiLevelType w:val="hybridMultilevel"/>
    <w:tmpl w:val="13EC9D0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5"/>
  </w:num>
  <w:num w:numId="3">
    <w:abstractNumId w:val="26"/>
  </w:num>
  <w:num w:numId="4">
    <w:abstractNumId w:val="24"/>
  </w:num>
  <w:num w:numId="5">
    <w:abstractNumId w:val="29"/>
  </w:num>
  <w:num w:numId="6">
    <w:abstractNumId w:val="25"/>
  </w:num>
  <w:num w:numId="7">
    <w:abstractNumId w:val="18"/>
  </w:num>
  <w:num w:numId="8">
    <w:abstractNumId w:val="21"/>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4"/>
  </w:num>
  <w:num w:numId="16">
    <w:abstractNumId w:val="38"/>
  </w:num>
  <w:num w:numId="17">
    <w:abstractNumId w:val="13"/>
  </w:num>
  <w:num w:numId="18">
    <w:abstractNumId w:val="20"/>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6"/>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1"/>
  </w:num>
  <w:num w:numId="41">
    <w:abstractNumId w:val="17"/>
  </w:num>
  <w:num w:numId="42">
    <w:abstractNumId w:val="3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73232"/>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4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1252"/>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3C34"/>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4F7E64"/>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1A9B"/>
    <w:rsid w:val="00564FD9"/>
    <w:rsid w:val="0056617F"/>
    <w:rsid w:val="005661DF"/>
    <w:rsid w:val="00583567"/>
    <w:rsid w:val="00586E1E"/>
    <w:rsid w:val="005878BC"/>
    <w:rsid w:val="00587DBC"/>
    <w:rsid w:val="005974BA"/>
    <w:rsid w:val="005978A6"/>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436"/>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205E"/>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8FD"/>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10A1-FFAF-4E91-A0B7-CB58141B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1442</Words>
  <Characters>1804</Characters>
  <Application>Microsoft Office Word</Application>
  <DocSecurity>0</DocSecurity>
  <Lines>106</Lines>
  <Paragraphs>104</Paragraphs>
  <ScaleCrop>false</ScaleCrop>
  <Company>2ndSpAcE</Company>
  <LinksUpToDate>false</LinksUpToDate>
  <CharactersWithSpaces>3142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6</cp:revision>
  <cp:lastPrinted>2005-06-10T06:33:00Z</cp:lastPrinted>
  <dcterms:created xsi:type="dcterms:W3CDTF">2026-04-21T03:42:00Z</dcterms:created>
  <dcterms:modified xsi:type="dcterms:W3CDTF">2026-04-23T05:35:00Z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