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7512D73F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E81C1C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30325" cy="1906270"/>
            <wp:effectExtent l="0" t="0" r="3175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42E6A" w:rsidRPr="00442E6A">
        <w:rPr>
          <w:b/>
          <w:bCs/>
          <w:color w:val="000000"/>
          <w:szCs w:val="21"/>
        </w:rPr>
        <w:t>人间</w:t>
      </w:r>
      <w:r w:rsidR="00B3068C" w:rsidRPr="00442E6A">
        <w:rPr>
          <w:b/>
          <w:bCs/>
          <w:color w:val="000000"/>
          <w:szCs w:val="21"/>
        </w:rPr>
        <w:t>观察艺术</w:t>
      </w:r>
      <w:r w:rsidR="00442E6A" w:rsidRPr="00442E6A">
        <w:rPr>
          <w:b/>
          <w:bCs/>
          <w:color w:val="000000"/>
          <w:szCs w:val="21"/>
        </w:rPr>
        <w:t>的消逝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E69F32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42E6A" w:rsidRPr="00442E6A">
        <w:rPr>
          <w:b/>
          <w:bCs/>
          <w:color w:val="000000"/>
          <w:szCs w:val="21"/>
        </w:rPr>
        <w:t>THE LOST ART OF PEOPLE WATCHING</w:t>
      </w:r>
    </w:p>
    <w:p w14:paraId="39B7E419" w14:textId="28A24E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C1F6C" w:rsidRPr="00EC1F6C">
        <w:rPr>
          <w:b/>
          <w:bCs/>
          <w:color w:val="000000"/>
          <w:szCs w:val="21"/>
        </w:rPr>
        <w:t>Joe Moran</w:t>
      </w:r>
      <w:hyperlink r:id="rId9" w:history="1"/>
    </w:p>
    <w:p w14:paraId="5EB65684" w14:textId="16B2F65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43D5E" w:rsidRPr="00543D5E">
        <w:rPr>
          <w:b/>
          <w:bCs/>
          <w:color w:val="000000"/>
          <w:szCs w:val="21"/>
        </w:rPr>
        <w:t>PRH UK, Penguin General</w:t>
      </w:r>
    </w:p>
    <w:p w14:paraId="1421F214" w14:textId="237FDBD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C5D3E0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EC1F6C">
        <w:rPr>
          <w:rFonts w:hint="eastAsia"/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D7FD91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C1F6C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C1F6C">
        <w:rPr>
          <w:rFonts w:hint="eastAsia"/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203147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C3713" w:rsidRPr="006C3713">
        <w:rPr>
          <w:b/>
          <w:bCs/>
          <w:szCs w:val="21"/>
        </w:rPr>
        <w:t>大众社科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A9B8BD1" w14:textId="404D48BD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  <w:r w:rsidRPr="008642BD">
        <w:rPr>
          <w:rFonts w:hint="eastAsia"/>
          <w:bCs/>
          <w:color w:val="000000"/>
          <w:szCs w:val="21"/>
        </w:rPr>
        <w:t>那迷人的“人间观察”艺术，正悄然消逝。无论是与不在场的人互传信息，还是匆匆应付日常琐事，我们常忙于手中的设备，无暇留意周遭的人。但当所有人都被忽视时，我们</w:t>
      </w:r>
      <w:r w:rsidR="008642BD" w:rsidRPr="008642BD">
        <w:rPr>
          <w:rFonts w:hint="eastAsia"/>
          <w:bCs/>
          <w:color w:val="000000"/>
          <w:szCs w:val="21"/>
        </w:rPr>
        <w:t>会不会</w:t>
      </w:r>
      <w:r w:rsidRPr="008642BD">
        <w:rPr>
          <w:rFonts w:hint="eastAsia"/>
          <w:bCs/>
          <w:color w:val="000000"/>
          <w:szCs w:val="21"/>
        </w:rPr>
        <w:t>错过了什么？</w:t>
      </w:r>
    </w:p>
    <w:p w14:paraId="1C4FB81B" w14:textId="77777777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</w:p>
    <w:p w14:paraId="39569BDB" w14:textId="7AB1F912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  <w:r w:rsidRPr="008642BD">
        <w:rPr>
          <w:rFonts w:hint="eastAsia"/>
          <w:bCs/>
          <w:color w:val="000000"/>
          <w:szCs w:val="21"/>
        </w:rPr>
        <w:t>在演讲厅、办公室，还是咖啡馆、庭院，备受赞誉的日常生活观察家乔·莫兰教授花费了无数时间来观察人们</w:t>
      </w:r>
      <w:r w:rsidR="008642BD" w:rsidRPr="008642BD">
        <w:rPr>
          <w:rFonts w:hint="eastAsia"/>
          <w:bCs/>
          <w:color w:val="000000"/>
          <w:szCs w:val="21"/>
        </w:rPr>
        <w:t>。由此</w:t>
      </w:r>
      <w:r w:rsidRPr="008642BD">
        <w:rPr>
          <w:rFonts w:hint="eastAsia"/>
          <w:bCs/>
          <w:color w:val="000000"/>
          <w:szCs w:val="21"/>
        </w:rPr>
        <w:t>他领悟到，除非我们真正地、仔细地注视他人，否则无法完全理解他们。在《</w:t>
      </w:r>
      <w:r w:rsidRPr="008642BD">
        <w:rPr>
          <w:bCs/>
          <w:color w:val="000000"/>
          <w:szCs w:val="21"/>
        </w:rPr>
        <w:t>人间观察艺术的消逝</w:t>
      </w:r>
      <w:r w:rsidRPr="008642BD">
        <w:rPr>
          <w:rFonts w:hint="eastAsia"/>
          <w:bCs/>
          <w:color w:val="000000"/>
          <w:szCs w:val="21"/>
        </w:rPr>
        <w:t>》中，他向我们展示了这项独属于人类的消遣如何教会我们关注那些</w:t>
      </w:r>
      <w:r w:rsidR="008642BD" w:rsidRPr="008642BD">
        <w:rPr>
          <w:rFonts w:hint="eastAsia"/>
          <w:bCs/>
          <w:color w:val="000000"/>
          <w:szCs w:val="21"/>
        </w:rPr>
        <w:t>经常</w:t>
      </w:r>
      <w:r w:rsidRPr="008642BD">
        <w:rPr>
          <w:rFonts w:hint="eastAsia"/>
          <w:bCs/>
          <w:color w:val="000000"/>
          <w:szCs w:val="21"/>
        </w:rPr>
        <w:t>被忽略的事物，从而重新认识自己</w:t>
      </w:r>
      <w:r w:rsidR="008642BD" w:rsidRPr="008642BD">
        <w:rPr>
          <w:rFonts w:hint="eastAsia"/>
          <w:bCs/>
          <w:color w:val="000000"/>
          <w:szCs w:val="21"/>
        </w:rPr>
        <w:t>，</w:t>
      </w:r>
      <w:r w:rsidRPr="008642BD">
        <w:rPr>
          <w:rFonts w:hint="eastAsia"/>
          <w:bCs/>
          <w:color w:val="000000"/>
          <w:szCs w:val="21"/>
        </w:rPr>
        <w:t>例如我们如何无意识地模仿身边人的手势，或是在社交聚会中本能扮演的角色。</w:t>
      </w:r>
    </w:p>
    <w:p w14:paraId="4AA5F54D" w14:textId="77777777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</w:p>
    <w:p w14:paraId="5BC07585" w14:textId="1C389407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  <w:r w:rsidRPr="008642BD">
        <w:rPr>
          <w:rFonts w:hint="eastAsia"/>
          <w:bCs/>
          <w:color w:val="000000"/>
          <w:szCs w:val="21"/>
        </w:rPr>
        <w:t>书中，莫兰引介了众多著名的“人间观察者”</w:t>
      </w:r>
      <w:r w:rsidR="008642BD" w:rsidRPr="008642BD">
        <w:rPr>
          <w:rFonts w:hint="eastAsia"/>
          <w:bCs/>
          <w:color w:val="000000"/>
          <w:szCs w:val="21"/>
        </w:rPr>
        <w:t>，包括</w:t>
      </w:r>
      <w:r w:rsidRPr="008642BD">
        <w:rPr>
          <w:rFonts w:hint="eastAsia"/>
          <w:bCs/>
          <w:color w:val="000000"/>
          <w:szCs w:val="21"/>
        </w:rPr>
        <w:t>社会学家、人类学家、艺术家和作家，从欧文·戈夫曼</w:t>
      </w:r>
      <w:r w:rsidR="008642BD" w:rsidRPr="008642BD">
        <w:rPr>
          <w:rFonts w:hint="eastAsia"/>
          <w:bCs/>
          <w:color w:val="000000"/>
          <w:szCs w:val="21"/>
        </w:rPr>
        <w:t>（</w:t>
      </w:r>
      <w:r w:rsidR="008642BD" w:rsidRPr="008642BD">
        <w:rPr>
          <w:bCs/>
          <w:i/>
          <w:iCs/>
          <w:color w:val="000000"/>
          <w:szCs w:val="21"/>
        </w:rPr>
        <w:t>Erving Goffman</w:t>
      </w:r>
      <w:r w:rsidR="008642BD" w:rsidRPr="008642BD">
        <w:rPr>
          <w:rFonts w:hint="eastAsia"/>
          <w:bCs/>
          <w:color w:val="000000"/>
          <w:szCs w:val="21"/>
        </w:rPr>
        <w:t>）</w:t>
      </w:r>
      <w:r w:rsidRPr="008642BD">
        <w:rPr>
          <w:rFonts w:hint="eastAsia"/>
          <w:bCs/>
          <w:color w:val="000000"/>
          <w:szCs w:val="21"/>
        </w:rPr>
        <w:t>、德斯蒙德·莫里斯</w:t>
      </w:r>
      <w:r w:rsidR="008642BD" w:rsidRPr="008642BD">
        <w:rPr>
          <w:rFonts w:hint="eastAsia"/>
          <w:bCs/>
          <w:color w:val="000000"/>
          <w:szCs w:val="21"/>
        </w:rPr>
        <w:t>（</w:t>
      </w:r>
      <w:r w:rsidR="008642BD" w:rsidRPr="008642BD">
        <w:rPr>
          <w:bCs/>
          <w:i/>
          <w:iCs/>
          <w:color w:val="000000"/>
          <w:szCs w:val="21"/>
        </w:rPr>
        <w:t>Desmond Morris</w:t>
      </w:r>
      <w:r w:rsidR="008642BD" w:rsidRPr="008642BD">
        <w:rPr>
          <w:rFonts w:hint="eastAsia"/>
          <w:bCs/>
          <w:color w:val="000000"/>
          <w:szCs w:val="21"/>
        </w:rPr>
        <w:t>）</w:t>
      </w:r>
      <w:r w:rsidRPr="008642BD">
        <w:rPr>
          <w:rFonts w:hint="eastAsia"/>
          <w:bCs/>
          <w:color w:val="000000"/>
          <w:szCs w:val="21"/>
        </w:rPr>
        <w:t>到爱丽丝·尼尔</w:t>
      </w:r>
      <w:r w:rsidR="008642BD" w:rsidRPr="008642BD">
        <w:rPr>
          <w:rFonts w:hint="eastAsia"/>
          <w:bCs/>
          <w:color w:val="000000"/>
          <w:szCs w:val="21"/>
        </w:rPr>
        <w:t>（</w:t>
      </w:r>
      <w:r w:rsidR="008642BD" w:rsidRPr="008642BD">
        <w:rPr>
          <w:bCs/>
          <w:i/>
          <w:iCs/>
          <w:color w:val="000000"/>
          <w:szCs w:val="21"/>
        </w:rPr>
        <w:t>Alice Neel</w:t>
      </w:r>
      <w:r w:rsidR="008642BD" w:rsidRPr="008642BD">
        <w:rPr>
          <w:rFonts w:hint="eastAsia"/>
          <w:bCs/>
          <w:color w:val="000000"/>
          <w:szCs w:val="21"/>
        </w:rPr>
        <w:t>）</w:t>
      </w:r>
      <w:r w:rsidRPr="008642BD">
        <w:rPr>
          <w:rFonts w:hint="eastAsia"/>
          <w:bCs/>
          <w:color w:val="000000"/>
          <w:szCs w:val="21"/>
        </w:rPr>
        <w:t>与弗吉尼亚·伍尔夫</w:t>
      </w:r>
      <w:r w:rsidR="008642BD" w:rsidRPr="008642BD">
        <w:rPr>
          <w:rFonts w:hint="eastAsia"/>
          <w:bCs/>
          <w:color w:val="000000"/>
          <w:szCs w:val="21"/>
        </w:rPr>
        <w:t>（</w:t>
      </w:r>
      <w:r w:rsidR="008642BD" w:rsidRPr="008642BD">
        <w:rPr>
          <w:bCs/>
          <w:i/>
          <w:iCs/>
          <w:color w:val="000000"/>
          <w:szCs w:val="21"/>
        </w:rPr>
        <w:t>Virginia Woolf</w:t>
      </w:r>
      <w:r w:rsidR="008642BD" w:rsidRPr="008642BD">
        <w:rPr>
          <w:rFonts w:hint="eastAsia"/>
          <w:bCs/>
          <w:color w:val="000000"/>
          <w:szCs w:val="21"/>
        </w:rPr>
        <w:t>）</w:t>
      </w:r>
      <w:r w:rsidRPr="008642BD">
        <w:rPr>
          <w:rFonts w:hint="eastAsia"/>
          <w:bCs/>
          <w:color w:val="000000"/>
          <w:szCs w:val="21"/>
        </w:rPr>
        <w:t>。通过莫兰本人在火车站、美术馆、公园、办公室、家庭聚会和餐厅等地进行的“田野调查”，他揭示了人类行为中隐藏的奇特之处：从情侣间独有的语言到职场</w:t>
      </w:r>
      <w:r w:rsidR="008642BD" w:rsidRPr="008642BD">
        <w:rPr>
          <w:rFonts w:hint="eastAsia"/>
          <w:bCs/>
          <w:color w:val="000000"/>
          <w:szCs w:val="21"/>
        </w:rPr>
        <w:t>潜规则</w:t>
      </w:r>
      <w:r w:rsidRPr="008642BD">
        <w:rPr>
          <w:rFonts w:hint="eastAsia"/>
          <w:bCs/>
          <w:color w:val="000000"/>
          <w:szCs w:val="21"/>
        </w:rPr>
        <w:t>，再到那些将我们联结起来的、出人意料的事物。</w:t>
      </w:r>
    </w:p>
    <w:p w14:paraId="01695466" w14:textId="77777777" w:rsidR="00B3068C" w:rsidRPr="008642BD" w:rsidRDefault="00B3068C" w:rsidP="008642BD">
      <w:pPr>
        <w:ind w:firstLineChars="200" w:firstLine="420"/>
        <w:rPr>
          <w:bCs/>
          <w:color w:val="000000"/>
          <w:szCs w:val="21"/>
        </w:rPr>
      </w:pPr>
    </w:p>
    <w:p w14:paraId="6C974476" w14:textId="47F92C8D" w:rsidR="002D02DB" w:rsidRPr="008642BD" w:rsidRDefault="00B3068C" w:rsidP="008642BD">
      <w:pPr>
        <w:ind w:firstLineChars="200" w:firstLine="420"/>
        <w:rPr>
          <w:bCs/>
          <w:color w:val="000000"/>
          <w:szCs w:val="21"/>
        </w:rPr>
      </w:pPr>
      <w:r w:rsidRPr="008642BD">
        <w:rPr>
          <w:rFonts w:hint="eastAsia"/>
          <w:bCs/>
          <w:color w:val="000000"/>
          <w:szCs w:val="21"/>
        </w:rPr>
        <w:t>在这个数字驱动的时代，《</w:t>
      </w:r>
      <w:r w:rsidRPr="008642BD">
        <w:rPr>
          <w:bCs/>
          <w:color w:val="000000"/>
          <w:szCs w:val="21"/>
        </w:rPr>
        <w:t>人间观察艺术的消逝</w:t>
      </w:r>
      <w:r w:rsidRPr="008642BD">
        <w:rPr>
          <w:rFonts w:hint="eastAsia"/>
          <w:bCs/>
          <w:color w:val="000000"/>
          <w:szCs w:val="21"/>
        </w:rPr>
        <w:t>》鼓励我们对周遭的人、对我们的怪癖与共性抱有更多好奇</w:t>
      </w:r>
      <w:r w:rsidR="008642BD" w:rsidRPr="008642BD">
        <w:rPr>
          <w:rFonts w:hint="eastAsia"/>
          <w:bCs/>
          <w:color w:val="000000"/>
          <w:szCs w:val="21"/>
        </w:rPr>
        <w:t>，也</w:t>
      </w:r>
      <w:r w:rsidRPr="008642BD">
        <w:rPr>
          <w:rFonts w:hint="eastAsia"/>
          <w:bCs/>
          <w:color w:val="000000"/>
          <w:szCs w:val="21"/>
        </w:rPr>
        <w:t>告诉我们生活</w:t>
      </w:r>
      <w:r w:rsidR="008642BD" w:rsidRPr="008642BD">
        <w:rPr>
          <w:rFonts w:hint="eastAsia"/>
          <w:bCs/>
          <w:color w:val="000000"/>
          <w:szCs w:val="21"/>
        </w:rPr>
        <w:t>正是</w:t>
      </w:r>
      <w:r w:rsidRPr="008642BD">
        <w:rPr>
          <w:rFonts w:hint="eastAsia"/>
          <w:bCs/>
          <w:color w:val="000000"/>
          <w:szCs w:val="21"/>
        </w:rPr>
        <w:t>因此</w:t>
      </w:r>
      <w:r w:rsidR="008642BD" w:rsidRPr="008642BD">
        <w:rPr>
          <w:rFonts w:hint="eastAsia"/>
          <w:bCs/>
          <w:color w:val="000000"/>
          <w:szCs w:val="21"/>
        </w:rPr>
        <w:t>才</w:t>
      </w:r>
      <w:r w:rsidRPr="008642BD">
        <w:rPr>
          <w:rFonts w:hint="eastAsia"/>
          <w:bCs/>
          <w:color w:val="000000"/>
          <w:szCs w:val="21"/>
        </w:rPr>
        <w:t>变得更加丰盈。</w:t>
      </w:r>
    </w:p>
    <w:p w14:paraId="75867D77" w14:textId="77777777" w:rsidR="00653825" w:rsidRPr="00442E6A" w:rsidRDefault="00653825" w:rsidP="00653825">
      <w:pPr>
        <w:ind w:firstLineChars="200" w:firstLine="420"/>
        <w:rPr>
          <w:noProof/>
          <w:szCs w:val="21"/>
        </w:rPr>
      </w:pPr>
    </w:p>
    <w:p w14:paraId="4388404E" w14:textId="5D17D6C3" w:rsidR="00653825" w:rsidRPr="00442E6A" w:rsidRDefault="00653825" w:rsidP="00653825">
      <w:pPr>
        <w:ind w:firstLineChars="200" w:firstLine="420"/>
        <w:rPr>
          <w:color w:val="000000"/>
          <w:szCs w:val="21"/>
        </w:rPr>
      </w:pPr>
      <w:r w:rsidRPr="00442E6A">
        <w:rPr>
          <w:rFonts w:hint="eastAsia"/>
          <w:noProof/>
          <w:szCs w:val="21"/>
        </w:rPr>
        <w:t>《人间观察艺术的消逝》势必会吸引劳伦·埃尔金、阿兰·德波顿、萨拉·贝克韦尔、奥利弗·伯克曼等作家的读者群体。这部作品实现了主题与作者的完美契合——乔的学术研究本质上堪称“专业人间观察者”，而他关于人类境遇的书写更臻至精妙之境。</w:t>
      </w:r>
    </w:p>
    <w:p w14:paraId="022A5A75" w14:textId="77777777" w:rsidR="00A5385A" w:rsidRPr="00653825" w:rsidRDefault="00A5385A" w:rsidP="008167E8">
      <w:pPr>
        <w:rPr>
          <w:bCs/>
          <w:color w:val="000000"/>
          <w:szCs w:val="21"/>
        </w:rPr>
      </w:pPr>
    </w:p>
    <w:p w14:paraId="7CE4731E" w14:textId="77777777" w:rsidR="008642BD" w:rsidRDefault="008642B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94C9CDD" w14:textId="5614175A" w:rsidR="00EC1F6C" w:rsidRPr="00442E6A" w:rsidRDefault="00EC1F6C" w:rsidP="008642BD">
      <w:pPr>
        <w:ind w:firstLineChars="200" w:firstLine="422"/>
        <w:rPr>
          <w:noProof/>
          <w:szCs w:val="21"/>
        </w:rPr>
      </w:pPr>
      <w:r w:rsidRPr="008642BD">
        <w:rPr>
          <w:rFonts w:hint="eastAsia"/>
          <w:b/>
          <w:bCs/>
          <w:noProof/>
          <w:szCs w:val="21"/>
        </w:rPr>
        <w:t>乔·莫兰（</w:t>
      </w:r>
      <w:r w:rsidRPr="008642BD">
        <w:rPr>
          <w:b/>
          <w:bCs/>
          <w:noProof/>
          <w:szCs w:val="21"/>
        </w:rPr>
        <w:t>Joe Moran</w:t>
      </w:r>
      <w:r w:rsidRPr="008642BD">
        <w:rPr>
          <w:rFonts w:hint="eastAsia"/>
          <w:b/>
          <w:bCs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是利物浦约翰</w:t>
      </w:r>
      <w:r w:rsidRPr="00442E6A">
        <w:rPr>
          <w:noProof/>
          <w:szCs w:val="21"/>
        </w:rPr>
        <w:t>莫里斯</w:t>
      </w:r>
      <w:r w:rsidRPr="00442E6A">
        <w:rPr>
          <w:rFonts w:hint="eastAsia"/>
          <w:noProof/>
          <w:szCs w:val="21"/>
        </w:rPr>
        <w:t>大学的英语与文化史教授，著有七部作品，包括《排队入门：从早餐到就寝的日常生活纪事》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Queuing for Beginners: The Story of Daily Life from Breakfast to Bedtime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、《扶手椅国度：电视机前的英国私人史》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Armchair Nation: An Intimate History of Britain in Front of the TV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、《</w:t>
      </w:r>
      <w:r w:rsidR="00B3068C">
        <w:rPr>
          <w:rFonts w:hint="eastAsia"/>
          <w:noProof/>
          <w:szCs w:val="21"/>
        </w:rPr>
        <w:t>腼腆的紫罗兰</w:t>
      </w:r>
      <w:r w:rsidRPr="00442E6A">
        <w:rPr>
          <w:rFonts w:hint="eastAsia"/>
          <w:noProof/>
          <w:szCs w:val="21"/>
        </w:rPr>
        <w:t>：内向者的秘密生活》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Shrinking Violets: The Secret Life of Shyness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以及《先写一个句子》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First You Write a Sentence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。他为《卫报》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noProof/>
          <w:szCs w:val="21"/>
        </w:rPr>
        <w:t>The Guardian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、《新政治家》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rFonts w:hint="eastAsia"/>
          <w:i/>
          <w:iCs/>
          <w:noProof/>
          <w:szCs w:val="21"/>
        </w:rPr>
        <w:t>T</w:t>
      </w:r>
      <w:r w:rsidR="00442E6A" w:rsidRPr="00442E6A">
        <w:rPr>
          <w:i/>
          <w:iCs/>
          <w:noProof/>
          <w:szCs w:val="21"/>
        </w:rPr>
        <w:t>he New Statesman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、《泰晤士报文学增刊》</w:t>
      </w:r>
      <w:r w:rsidR="00442E6A" w:rsidRPr="00442E6A">
        <w:rPr>
          <w:rFonts w:hint="eastAsia"/>
          <w:noProof/>
          <w:szCs w:val="21"/>
        </w:rPr>
        <w:t>（</w:t>
      </w:r>
      <w:r w:rsidR="00442E6A" w:rsidRPr="00442E6A">
        <w:rPr>
          <w:i/>
          <w:iCs/>
          <w:color w:val="000000"/>
          <w:szCs w:val="21"/>
        </w:rPr>
        <w:t>T</w:t>
      </w:r>
      <w:r w:rsidR="00442E6A" w:rsidRPr="00442E6A">
        <w:rPr>
          <w:i/>
          <w:iCs/>
          <w:noProof/>
          <w:szCs w:val="21"/>
        </w:rPr>
        <w:t>he Times Literary Supplement</w:t>
      </w:r>
      <w:r w:rsidR="00442E6A" w:rsidRPr="00442E6A">
        <w:rPr>
          <w:rFonts w:hint="eastAsia"/>
          <w:noProof/>
          <w:szCs w:val="21"/>
        </w:rPr>
        <w:t>）</w:t>
      </w:r>
      <w:r w:rsidRPr="00442E6A">
        <w:rPr>
          <w:rFonts w:hint="eastAsia"/>
          <w:noProof/>
          <w:szCs w:val="21"/>
        </w:rPr>
        <w:t>等多家媒体撰稿。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1076AF01" w14:textId="77777777" w:rsidR="008642BD" w:rsidRDefault="008642B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20AEC4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C1F6C">
        <w:rPr>
          <w:rFonts w:hint="eastAsia"/>
          <w:color w:val="000000"/>
          <w:szCs w:val="21"/>
        </w:rPr>
        <w:t>本书是作者</w:t>
      </w:r>
      <w:r w:rsidR="00EC1F6C">
        <w:rPr>
          <w:rFonts w:ascii="Segoe UI" w:hAnsi="Segoe UI" w:cs="Segoe UI"/>
          <w:color w:val="0F1115"/>
          <w:shd w:val="clear" w:color="auto" w:fill="FFFFFF"/>
        </w:rPr>
        <w:t>关于如何写好文章的深思</w:t>
      </w:r>
      <w:r w:rsidR="00EC1F6C">
        <w:rPr>
          <w:rFonts w:ascii="Segoe UI" w:hAnsi="Segoe UI" w:cs="Segoe UI" w:hint="eastAsia"/>
          <w:color w:val="0F1115"/>
          <w:shd w:val="clear" w:color="auto" w:fill="FFFFFF"/>
        </w:rPr>
        <w:t>。</w:t>
      </w:r>
      <w:r w:rsidR="00EC1F6C">
        <w:rPr>
          <w:rFonts w:ascii="Segoe UI" w:hAnsi="Segoe UI" w:cs="Segoe UI"/>
          <w:color w:val="0F1115"/>
          <w:shd w:val="clear" w:color="auto" w:fill="FFFFFF"/>
        </w:rPr>
        <w:t>莫兰是一位极其理性、富有见地的评论</w:t>
      </w:r>
      <w:r w:rsidR="009E3976">
        <w:rPr>
          <w:rFonts w:ascii="Segoe UI" w:hAnsi="Segoe UI" w:cs="Segoe UI" w:hint="eastAsia"/>
          <w:color w:val="0F1115"/>
          <w:shd w:val="clear" w:color="auto" w:fill="FFFFFF"/>
        </w:rPr>
        <w:t>家</w:t>
      </w:r>
      <w:r w:rsidR="00EC1F6C">
        <w:rPr>
          <w:rFonts w:ascii="Segoe UI" w:hAnsi="Segoe UI" w:cs="Segoe UI"/>
          <w:color w:val="0F1115"/>
          <w:shd w:val="clear" w:color="auto" w:fill="FFFFFF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AFD967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EC1F6C">
        <w:rPr>
          <w:rFonts w:ascii="Segoe UI" w:hAnsi="Segoe UI" w:cs="Segoe UI"/>
          <w:color w:val="0F1115"/>
          <w:shd w:val="clear" w:color="auto" w:fill="FFFFFF"/>
        </w:rPr>
        <w:t>卫报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EC1F6C" w:rsidRPr="00EC1F6C">
        <w:rPr>
          <w:i/>
          <w:color w:val="000000"/>
          <w:szCs w:val="21"/>
        </w:rPr>
        <w:t>The Guardian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543D5E">
      <w:pPr>
        <w:rPr>
          <w:bCs/>
          <w:color w:val="000000"/>
          <w:szCs w:val="21"/>
        </w:rPr>
      </w:pPr>
    </w:p>
    <w:p w14:paraId="5FE705CF" w14:textId="285CBA45" w:rsidR="00543D5E" w:rsidRPr="00773FD9" w:rsidRDefault="00543D5E" w:rsidP="00543D5E">
      <w:pPr>
        <w:rPr>
          <w:b/>
          <w:color w:val="000000"/>
          <w:szCs w:val="21"/>
        </w:rPr>
      </w:pPr>
      <w:r w:rsidRPr="00773FD9">
        <w:rPr>
          <w:rFonts w:hint="eastAsia"/>
          <w:b/>
          <w:color w:val="000000"/>
          <w:szCs w:val="21"/>
        </w:rPr>
        <w:t>目录：</w:t>
      </w:r>
    </w:p>
    <w:p w14:paraId="3CD6CC70" w14:textId="77777777" w:rsidR="00543D5E" w:rsidRPr="00543D5E" w:rsidRDefault="00543D5E" w:rsidP="00543D5E">
      <w:pPr>
        <w:rPr>
          <w:bCs/>
          <w:color w:val="000000"/>
          <w:szCs w:val="21"/>
        </w:rPr>
      </w:pPr>
    </w:p>
    <w:p w14:paraId="176DB04B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序曲：暗箱</w:t>
      </w:r>
    </w:p>
    <w:p w14:paraId="3915ECA6" w14:textId="02C34DE5" w:rsidR="00773FD9" w:rsidRDefault="001E58D8" w:rsidP="00773FD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</w:t>
      </w:r>
      <w:r w:rsidR="00543D5E" w:rsidRPr="00543D5E">
        <w:rPr>
          <w:rFonts w:hint="eastAsia"/>
          <w:bCs/>
          <w:color w:val="000000"/>
          <w:szCs w:val="21"/>
        </w:rPr>
        <w:t>他人的生活与日常</w:t>
      </w:r>
      <w:r>
        <w:rPr>
          <w:rFonts w:hint="eastAsia"/>
          <w:bCs/>
          <w:color w:val="000000"/>
          <w:szCs w:val="21"/>
        </w:rPr>
        <w:t>生活的暗处</w:t>
      </w:r>
    </w:p>
    <w:p w14:paraId="321F38A5" w14:textId="5AC0FF7B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1. </w:t>
      </w:r>
      <w:r w:rsidRPr="00543D5E">
        <w:rPr>
          <w:rFonts w:hint="eastAsia"/>
          <w:bCs/>
          <w:color w:val="000000"/>
          <w:szCs w:val="21"/>
        </w:rPr>
        <w:t>每个人都是一个宇宙</w:t>
      </w:r>
    </w:p>
    <w:p w14:paraId="24069B72" w14:textId="28AF53A8" w:rsidR="00773FD9" w:rsidRDefault="00543D5E" w:rsidP="00773FD9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关于蚂蚁、火车站与</w:t>
      </w:r>
      <w:r w:rsidR="001E58D8">
        <w:rPr>
          <w:rFonts w:hint="eastAsia"/>
          <w:bCs/>
          <w:color w:val="000000"/>
          <w:szCs w:val="21"/>
        </w:rPr>
        <w:t>群体</w:t>
      </w:r>
      <w:r w:rsidRPr="00543D5E">
        <w:rPr>
          <w:rFonts w:hint="eastAsia"/>
          <w:bCs/>
          <w:color w:val="000000"/>
          <w:szCs w:val="21"/>
        </w:rPr>
        <w:t>行为</w:t>
      </w:r>
    </w:p>
    <w:p w14:paraId="399553CE" w14:textId="1924636A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2. </w:t>
      </w:r>
      <w:r w:rsidR="001E58D8">
        <w:rPr>
          <w:rFonts w:hint="eastAsia"/>
          <w:bCs/>
          <w:color w:val="000000"/>
          <w:szCs w:val="21"/>
        </w:rPr>
        <w:t>身边</w:t>
      </w:r>
      <w:r w:rsidRPr="00543D5E">
        <w:rPr>
          <w:rFonts w:hint="eastAsia"/>
          <w:bCs/>
          <w:color w:val="000000"/>
          <w:szCs w:val="21"/>
        </w:rPr>
        <w:t>的民族志</w:t>
      </w:r>
    </w:p>
    <w:p w14:paraId="30BCD3D6" w14:textId="1D272CEB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</w:t>
      </w:r>
      <w:r w:rsidR="001E58D8">
        <w:rPr>
          <w:rFonts w:hint="eastAsia"/>
          <w:bCs/>
          <w:color w:val="000000"/>
          <w:szCs w:val="21"/>
        </w:rPr>
        <w:t>打工</w:t>
      </w:r>
      <w:r w:rsidRPr="00543D5E">
        <w:rPr>
          <w:rFonts w:hint="eastAsia"/>
          <w:bCs/>
          <w:color w:val="000000"/>
          <w:szCs w:val="21"/>
        </w:rPr>
        <w:t>族、办公室生活与人</w:t>
      </w:r>
      <w:r w:rsidR="001E58D8">
        <w:rPr>
          <w:rFonts w:hint="eastAsia"/>
          <w:bCs/>
          <w:color w:val="000000"/>
          <w:szCs w:val="21"/>
        </w:rPr>
        <w:t>类</w:t>
      </w:r>
      <w:r w:rsidRPr="00543D5E">
        <w:rPr>
          <w:rFonts w:hint="eastAsia"/>
          <w:bCs/>
          <w:color w:val="000000"/>
          <w:szCs w:val="21"/>
        </w:rPr>
        <w:t>喜剧</w:t>
      </w:r>
    </w:p>
    <w:p w14:paraId="571795F4" w14:textId="2C863843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3. </w:t>
      </w:r>
      <w:r w:rsidRPr="00543D5E">
        <w:rPr>
          <w:rFonts w:hint="eastAsia"/>
          <w:bCs/>
          <w:color w:val="000000"/>
          <w:szCs w:val="21"/>
        </w:rPr>
        <w:t>对动物学家而言，所有动物都平等</w:t>
      </w:r>
    </w:p>
    <w:p w14:paraId="3EE089FB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关于餐厅、裸猿与姿态的力量</w:t>
      </w:r>
    </w:p>
    <w:p w14:paraId="471A41F1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4. </w:t>
      </w:r>
      <w:r w:rsidRPr="00543D5E">
        <w:rPr>
          <w:rFonts w:hint="eastAsia"/>
          <w:bCs/>
          <w:color w:val="000000"/>
          <w:szCs w:val="21"/>
        </w:rPr>
        <w:t>事实的轰炸</w:t>
      </w:r>
    </w:p>
    <w:p w14:paraId="556099A2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关于观鸟、大众观察与公园生活</w:t>
      </w:r>
    </w:p>
    <w:p w14:paraId="75F2C8F2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5. </w:t>
      </w:r>
      <w:r w:rsidRPr="00543D5E">
        <w:rPr>
          <w:rFonts w:hint="eastAsia"/>
          <w:bCs/>
          <w:color w:val="000000"/>
          <w:szCs w:val="21"/>
        </w:rPr>
        <w:t>凡人皆无法保守秘密</w:t>
      </w:r>
    </w:p>
    <w:p w14:paraId="7E13D7BB" w14:textId="29DE13C8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关于艺术、网络邂逅与</w:t>
      </w:r>
      <w:r w:rsidR="001E58D8">
        <w:rPr>
          <w:rFonts w:hint="eastAsia"/>
          <w:bCs/>
          <w:color w:val="000000"/>
          <w:szCs w:val="21"/>
        </w:rPr>
        <w:t>面容</w:t>
      </w:r>
    </w:p>
    <w:p w14:paraId="5A482FD2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6. </w:t>
      </w:r>
      <w:r w:rsidRPr="00543D5E">
        <w:rPr>
          <w:rFonts w:hint="eastAsia"/>
          <w:bCs/>
          <w:color w:val="000000"/>
          <w:szCs w:val="21"/>
        </w:rPr>
        <w:t>我们的激情未被描绘</w:t>
      </w:r>
    </w:p>
    <w:p w14:paraId="1E5F741E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关于街头漫游、行人与城市</w:t>
      </w:r>
    </w:p>
    <w:p w14:paraId="4EF65ACB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 xml:space="preserve">7. </w:t>
      </w:r>
      <w:r w:rsidRPr="00543D5E">
        <w:rPr>
          <w:rFonts w:hint="eastAsia"/>
          <w:bCs/>
          <w:color w:val="000000"/>
          <w:szCs w:val="21"/>
        </w:rPr>
        <w:t>世界是一场婚礼</w:t>
      </w:r>
    </w:p>
    <w:p w14:paraId="6B55FB3E" w14:textId="5C946AAA" w:rsidR="00773FD9" w:rsidRDefault="00543D5E" w:rsidP="00773FD9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关于派对、</w:t>
      </w:r>
      <w:r w:rsidR="001E58D8">
        <w:rPr>
          <w:rFonts w:hint="eastAsia"/>
          <w:bCs/>
          <w:color w:val="000000"/>
          <w:szCs w:val="21"/>
        </w:rPr>
        <w:t>亲密</w:t>
      </w:r>
      <w:r w:rsidRPr="00543D5E">
        <w:rPr>
          <w:rFonts w:hint="eastAsia"/>
          <w:bCs/>
          <w:color w:val="000000"/>
          <w:szCs w:val="21"/>
        </w:rPr>
        <w:t>关系与日常生活的戏剧</w:t>
      </w:r>
    </w:p>
    <w:p w14:paraId="6EDDA5CC" w14:textId="69292AA5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终曲：正常行事</w:t>
      </w:r>
      <w:r w:rsidR="00773FD9">
        <w:rPr>
          <w:rFonts w:hint="eastAsia"/>
          <w:bCs/>
          <w:color w:val="000000"/>
          <w:szCs w:val="21"/>
        </w:rPr>
        <w:t>，已经</w:t>
      </w:r>
      <w:r w:rsidRPr="00543D5E">
        <w:rPr>
          <w:rFonts w:hint="eastAsia"/>
          <w:bCs/>
          <w:color w:val="000000"/>
          <w:szCs w:val="21"/>
        </w:rPr>
        <w:t>足够疯狂</w:t>
      </w:r>
    </w:p>
    <w:p w14:paraId="374315EB" w14:textId="44CCE03D" w:rsidR="00543D5E" w:rsidRPr="00543D5E" w:rsidRDefault="00543D5E" w:rsidP="00773FD9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关于共情的限度与人类的生存</w:t>
      </w:r>
    </w:p>
    <w:p w14:paraId="23ACB73B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人物观察守则</w:t>
      </w:r>
    </w:p>
    <w:p w14:paraId="33FE2AA0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注释</w:t>
      </w:r>
    </w:p>
    <w:p w14:paraId="38B60DF3" w14:textId="77777777" w:rsidR="00543D5E" w:rsidRPr="00543D5E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致谢</w:t>
      </w:r>
    </w:p>
    <w:p w14:paraId="507DCACA" w14:textId="3B41E43E" w:rsidR="007E772D" w:rsidRDefault="00543D5E" w:rsidP="00543D5E">
      <w:pPr>
        <w:jc w:val="center"/>
        <w:rPr>
          <w:bCs/>
          <w:color w:val="000000"/>
          <w:szCs w:val="21"/>
        </w:rPr>
      </w:pPr>
      <w:r w:rsidRPr="00543D5E">
        <w:rPr>
          <w:rFonts w:hint="eastAsia"/>
          <w:bCs/>
          <w:color w:val="000000"/>
          <w:szCs w:val="21"/>
        </w:rPr>
        <w:t>索引</w:t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bookmarkEnd w:id="0"/>
    <w:p w14:paraId="2D2EFF45" w14:textId="77777777" w:rsidR="009E3976" w:rsidRDefault="009E3976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2C060" w14:textId="77777777" w:rsidR="0009290E" w:rsidRDefault="0009290E">
      <w:r>
        <w:separator/>
      </w:r>
    </w:p>
  </w:endnote>
  <w:endnote w:type="continuationSeparator" w:id="0">
    <w:p w14:paraId="674F6065" w14:textId="77777777" w:rsidR="0009290E" w:rsidRDefault="0009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914AD" w14:textId="77777777" w:rsidR="0009290E" w:rsidRDefault="0009290E">
      <w:r>
        <w:separator/>
      </w:r>
    </w:p>
  </w:footnote>
  <w:footnote w:type="continuationSeparator" w:id="0">
    <w:p w14:paraId="3613F2A6" w14:textId="77777777" w:rsidR="0009290E" w:rsidRDefault="00092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290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D79CA"/>
    <w:rsid w:val="001E03D0"/>
    <w:rsid w:val="001E3882"/>
    <w:rsid w:val="001E58D8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E6A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3D5E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1AB"/>
    <w:rsid w:val="00564FD9"/>
    <w:rsid w:val="0056617F"/>
    <w:rsid w:val="005661DF"/>
    <w:rsid w:val="005732B7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3825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3713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E39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3FD9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05B4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2B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5B48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3976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068C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1F6C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BD11-0553-43F9-B9FB-07D3F21E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1064</Words>
  <Characters>1511</Characters>
  <Application>Microsoft Office Word</Application>
  <DocSecurity>0</DocSecurity>
  <Lines>79</Lines>
  <Paragraphs>78</Paragraphs>
  <ScaleCrop>false</ScaleCrop>
  <Company>2ndSpAcE</Company>
  <LinksUpToDate>false</LinksUpToDate>
  <CharactersWithSpaces>2497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2026-02-05T01:15:00Z</dcterms:created>
  <dcterms:modified xsi:type="dcterms:W3CDTF">2026-04-23T10:06:00Z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