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64DC96B4" w:rsidR="00AE574A" w:rsidRDefault="00AE574A">
      <w:pPr>
        <w:tabs>
          <w:tab w:val="left" w:pos="341"/>
          <w:tab w:val="left" w:pos="5235"/>
        </w:tabs>
        <w:jc w:val="left"/>
        <w:rPr>
          <w:b/>
          <w:bCs/>
          <w:color w:val="000000"/>
          <w:szCs w:val="18"/>
        </w:rPr>
      </w:pPr>
    </w:p>
    <w:p w14:paraId="3108E789" w14:textId="61552549" w:rsidR="00AE574A" w:rsidRDefault="00AE574A">
      <w:pPr>
        <w:rPr>
          <w:b/>
          <w:color w:val="000000"/>
          <w:szCs w:val="21"/>
        </w:rPr>
      </w:pPr>
    </w:p>
    <w:p w14:paraId="3DA7336F" w14:textId="1A844F98" w:rsidR="00774233" w:rsidRPr="00774233" w:rsidRDefault="00484982"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5C6D259A">
            <wp:simplePos x="0" y="0"/>
            <wp:positionH relativeFrom="margin">
              <wp:align>right</wp:align>
            </wp:positionH>
            <wp:positionV relativeFrom="paragraph">
              <wp:posOffset>8255</wp:posOffset>
            </wp:positionV>
            <wp:extent cx="1525270" cy="1882140"/>
            <wp:effectExtent l="0" t="0" r="0" b="381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525270" cy="188214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B109C2" w:rsidRPr="00B109C2">
        <w:rPr>
          <w:b/>
          <w:bCs/>
          <w:color w:val="000000"/>
          <w:szCs w:val="21"/>
        </w:rPr>
        <w:t>应用商业伦理：道德</w:t>
      </w:r>
      <w:r w:rsidR="00850EAD">
        <w:rPr>
          <w:rFonts w:hint="eastAsia"/>
          <w:b/>
          <w:bCs/>
          <w:color w:val="000000"/>
          <w:szCs w:val="21"/>
        </w:rPr>
        <w:t>推理</w:t>
      </w:r>
      <w:r w:rsidR="00B109C2" w:rsidRPr="00B109C2">
        <w:rPr>
          <w:b/>
          <w:bCs/>
          <w:color w:val="000000"/>
          <w:szCs w:val="21"/>
        </w:rPr>
        <w:t>、原则与案例</w:t>
      </w:r>
      <w:r w:rsidR="003C4C2E" w:rsidRPr="003C4C2E">
        <w:rPr>
          <w:rFonts w:hint="eastAsia"/>
          <w:b/>
          <w:bCs/>
          <w:color w:val="000000"/>
          <w:szCs w:val="21"/>
        </w:rPr>
        <w:t>》</w:t>
      </w:r>
    </w:p>
    <w:p w14:paraId="0A99D036" w14:textId="33584DE2" w:rsidR="00E8628C" w:rsidRPr="00C60D6D" w:rsidRDefault="00774233" w:rsidP="00D10839">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10839" w:rsidRPr="00D10839">
        <w:rPr>
          <w:b/>
          <w:bCs/>
          <w:color w:val="000000"/>
          <w:szCs w:val="21"/>
        </w:rPr>
        <w:t>APPLIED BUSINESS ETHICS</w:t>
      </w:r>
      <w:r w:rsidR="00D10839">
        <w:rPr>
          <w:b/>
          <w:bCs/>
          <w:color w:val="000000"/>
          <w:szCs w:val="21"/>
        </w:rPr>
        <w:t xml:space="preserve">: </w:t>
      </w:r>
      <w:r w:rsidR="00D10839" w:rsidRPr="00D10839">
        <w:rPr>
          <w:b/>
          <w:bCs/>
          <w:color w:val="000000"/>
          <w:szCs w:val="21"/>
        </w:rPr>
        <w:t>Moral Reasoning, Principles, and Cases</w:t>
      </w:r>
    </w:p>
    <w:p w14:paraId="39B7E419" w14:textId="103F9236"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2F1896" w:rsidRPr="002F1896">
        <w:rPr>
          <w:b/>
          <w:bCs/>
          <w:color w:val="000000"/>
          <w:szCs w:val="21"/>
        </w:rPr>
        <w:t xml:space="preserve">Lewis Vaughn </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2A5B142B"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7CF3">
        <w:rPr>
          <w:rFonts w:hint="eastAsia"/>
          <w:b/>
          <w:bCs/>
          <w:color w:val="000000"/>
          <w:szCs w:val="21"/>
        </w:rPr>
        <w:t>2</w:t>
      </w:r>
      <w:r w:rsidR="002F1896">
        <w:rPr>
          <w:b/>
          <w:bCs/>
          <w:color w:val="000000"/>
          <w:szCs w:val="21"/>
        </w:rPr>
        <w:t>72</w:t>
      </w:r>
      <w:r w:rsidR="006B7CF3">
        <w:rPr>
          <w:rFonts w:hint="eastAsia"/>
          <w:b/>
          <w:bCs/>
          <w:color w:val="000000"/>
          <w:szCs w:val="21"/>
        </w:rPr>
        <w:t>页</w:t>
      </w:r>
    </w:p>
    <w:p w14:paraId="31380F95" w14:textId="3786EAB0"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2F1896">
        <w:rPr>
          <w:b/>
          <w:bCs/>
          <w:color w:val="000000"/>
          <w:szCs w:val="21"/>
        </w:rPr>
        <w:t>7</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5A9B6DBA"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84982">
        <w:rPr>
          <w:rFonts w:hint="eastAsia"/>
          <w:b/>
          <w:bCs/>
          <w:szCs w:val="21"/>
        </w:rPr>
        <w:t>经管</w:t>
      </w:r>
    </w:p>
    <w:p w14:paraId="19807F5D" w14:textId="0BAFE159" w:rsidR="00BA277E" w:rsidRDefault="00BA277E" w:rsidP="00882F94">
      <w:pPr>
        <w:rPr>
          <w:color w:val="000000"/>
          <w:szCs w:val="21"/>
        </w:rPr>
      </w:pPr>
    </w:p>
    <w:p w14:paraId="0ECA1501" w14:textId="77777777" w:rsidR="00B109C2" w:rsidRPr="00B109C2" w:rsidRDefault="00B109C2" w:rsidP="00882F94">
      <w:pPr>
        <w:rPr>
          <w:b/>
          <w:bCs/>
          <w:color w:val="000000"/>
          <w:szCs w:val="21"/>
        </w:rPr>
      </w:pPr>
    </w:p>
    <w:p w14:paraId="0BAA2C6A" w14:textId="281D3655" w:rsidR="00FA6345" w:rsidRPr="00B109C2" w:rsidRDefault="00B109C2" w:rsidP="00882F94">
      <w:pPr>
        <w:rPr>
          <w:b/>
          <w:bCs/>
          <w:color w:val="000000"/>
          <w:szCs w:val="21"/>
        </w:rPr>
      </w:pPr>
      <w:r w:rsidRPr="00B109C2">
        <w:rPr>
          <w:rFonts w:hint="eastAsia"/>
          <w:b/>
          <w:bCs/>
          <w:color w:val="000000"/>
          <w:szCs w:val="21"/>
        </w:rPr>
        <w:t>营销亮点：</w:t>
      </w:r>
    </w:p>
    <w:p w14:paraId="18BC1192" w14:textId="77777777" w:rsidR="00B109C2" w:rsidRDefault="00B109C2" w:rsidP="00882F94">
      <w:pPr>
        <w:rPr>
          <w:color w:val="000000"/>
          <w:szCs w:val="21"/>
        </w:rPr>
      </w:pPr>
    </w:p>
    <w:p w14:paraId="1FDE202B" w14:textId="33C35660" w:rsidR="00B109C2" w:rsidRPr="00484982" w:rsidRDefault="00B109C2" w:rsidP="00B109C2">
      <w:pPr>
        <w:pStyle w:val="ac"/>
        <w:numPr>
          <w:ilvl w:val="0"/>
          <w:numId w:val="43"/>
        </w:numPr>
        <w:ind w:firstLineChars="0"/>
        <w:rPr>
          <w:bCs/>
          <w:color w:val="000000"/>
          <w:szCs w:val="21"/>
        </w:rPr>
      </w:pPr>
      <w:r w:rsidRPr="00484982">
        <w:rPr>
          <w:rFonts w:hint="eastAsia"/>
          <w:bCs/>
          <w:color w:val="000000"/>
          <w:szCs w:val="21"/>
        </w:rPr>
        <w:t>本书以两章内容介绍道德推理、伦理理论与批判性思维</w:t>
      </w:r>
      <w:r w:rsidR="00850EAD" w:rsidRPr="00484982">
        <w:rPr>
          <w:rFonts w:hint="eastAsia"/>
          <w:bCs/>
          <w:color w:val="000000"/>
          <w:szCs w:val="21"/>
        </w:rPr>
        <w:t>入门知识</w:t>
      </w:r>
      <w:r w:rsidRPr="00484982">
        <w:rPr>
          <w:rFonts w:hint="eastAsia"/>
          <w:bCs/>
          <w:color w:val="000000"/>
          <w:szCs w:val="21"/>
        </w:rPr>
        <w:t>，构建了一套清晰的伦理决策框架，帮助学生为后续“议题”章节中的深入探讨做好准备。</w:t>
      </w:r>
    </w:p>
    <w:p w14:paraId="2BDA9E22" w14:textId="30BE9B50" w:rsidR="00B109C2" w:rsidRPr="00484982" w:rsidRDefault="00B109C2" w:rsidP="00B109C2">
      <w:pPr>
        <w:pStyle w:val="ac"/>
        <w:numPr>
          <w:ilvl w:val="0"/>
          <w:numId w:val="43"/>
        </w:numPr>
        <w:ind w:firstLineChars="0"/>
        <w:rPr>
          <w:bCs/>
          <w:color w:val="000000"/>
          <w:szCs w:val="21"/>
        </w:rPr>
      </w:pPr>
      <w:r w:rsidRPr="00484982">
        <w:rPr>
          <w:rFonts w:hint="eastAsia"/>
          <w:bCs/>
          <w:color w:val="000000"/>
          <w:szCs w:val="21"/>
        </w:rPr>
        <w:t>全书设置了数十个拓展性文本模块，围绕各章核心内容延伸相关议题，同时配有复习板块，对前文涉及的重要概念与关键术语进行系统梳理与强化。</w:t>
      </w:r>
    </w:p>
    <w:p w14:paraId="51B462C4" w14:textId="07ABE45C" w:rsidR="00B109C2" w:rsidRPr="00484982" w:rsidRDefault="00B109C2" w:rsidP="00B109C2">
      <w:pPr>
        <w:pStyle w:val="ac"/>
        <w:numPr>
          <w:ilvl w:val="0"/>
          <w:numId w:val="43"/>
        </w:numPr>
        <w:ind w:firstLineChars="0"/>
        <w:rPr>
          <w:bCs/>
          <w:color w:val="000000"/>
          <w:szCs w:val="21"/>
        </w:rPr>
      </w:pPr>
      <w:r w:rsidRPr="00484982">
        <w:rPr>
          <w:rFonts w:hint="eastAsia"/>
          <w:bCs/>
          <w:color w:val="000000"/>
          <w:szCs w:val="21"/>
        </w:rPr>
        <w:t>书中汇集了大量可供分析评估的案例，既包括数十年来广为流传的经典案例，也涵盖挑战传统道德观念的全新情境。每个案例均配有引导性问题，助力读者开展深入思考与讨论。</w:t>
      </w:r>
    </w:p>
    <w:p w14:paraId="24BC36BA" w14:textId="5AED10E2" w:rsidR="00FA6345" w:rsidRPr="00484982" w:rsidRDefault="00B109C2" w:rsidP="00B109C2">
      <w:pPr>
        <w:pStyle w:val="ac"/>
        <w:numPr>
          <w:ilvl w:val="0"/>
          <w:numId w:val="43"/>
        </w:numPr>
        <w:ind w:firstLineChars="0"/>
        <w:rPr>
          <w:bCs/>
          <w:color w:val="000000"/>
          <w:szCs w:val="21"/>
        </w:rPr>
      </w:pPr>
      <w:r w:rsidRPr="00484982">
        <w:rPr>
          <w:rFonts w:hint="eastAsia"/>
          <w:bCs/>
          <w:color w:val="000000"/>
          <w:szCs w:val="21"/>
        </w:rPr>
        <w:t>此外，本书还融入多种教学设计元素，使内容更具吸引力与可读性。关键词提示、练习题与学习问题等设置，有效提升读者的理解与应用能力。</w:t>
      </w:r>
    </w:p>
    <w:p w14:paraId="15C95972" w14:textId="77777777" w:rsidR="00FA6345" w:rsidRDefault="00FA6345" w:rsidP="00882F94">
      <w:pPr>
        <w:rPr>
          <w:b/>
          <w:bCs/>
          <w:color w:val="000000"/>
          <w:szCs w:val="21"/>
        </w:rPr>
      </w:pPr>
    </w:p>
    <w:p w14:paraId="753426D9" w14:textId="77777777" w:rsidR="00B109C2" w:rsidRPr="000F7F44" w:rsidRDefault="00B109C2"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272BE062" w14:textId="77777777" w:rsidR="00B109C2" w:rsidRPr="00B109C2" w:rsidRDefault="00B109C2" w:rsidP="00B109C2">
      <w:pPr>
        <w:rPr>
          <w:bCs/>
          <w:color w:val="000000"/>
          <w:szCs w:val="21"/>
        </w:rPr>
      </w:pPr>
    </w:p>
    <w:p w14:paraId="594BDB81" w14:textId="67D56BBA" w:rsidR="00B109C2" w:rsidRPr="00850EAD" w:rsidRDefault="00B109C2" w:rsidP="00B109C2">
      <w:pPr>
        <w:ind w:firstLineChars="200" w:firstLine="422"/>
        <w:rPr>
          <w:b/>
          <w:color w:val="000000"/>
          <w:szCs w:val="21"/>
        </w:rPr>
      </w:pPr>
      <w:r w:rsidRPr="00850EAD">
        <w:rPr>
          <w:rFonts w:hint="eastAsia"/>
          <w:b/>
          <w:color w:val="000000"/>
          <w:szCs w:val="21"/>
        </w:rPr>
        <w:t>《应用商业伦理：道德推理、原则与案例》由刘易斯·沃恩撰写，旨在帮助学生应对现实商业世界中的道德挑战。</w:t>
      </w:r>
    </w:p>
    <w:p w14:paraId="4E30BDC7" w14:textId="77777777" w:rsidR="00B109C2" w:rsidRPr="00B109C2" w:rsidRDefault="00B109C2" w:rsidP="00B109C2">
      <w:pPr>
        <w:ind w:firstLineChars="200" w:firstLine="420"/>
        <w:rPr>
          <w:bCs/>
          <w:color w:val="000000"/>
          <w:szCs w:val="21"/>
        </w:rPr>
      </w:pPr>
    </w:p>
    <w:p w14:paraId="3EED53EF" w14:textId="77777777" w:rsidR="00B109C2" w:rsidRPr="00B109C2" w:rsidRDefault="00B109C2" w:rsidP="00B109C2">
      <w:pPr>
        <w:ind w:firstLineChars="200" w:firstLine="420"/>
        <w:rPr>
          <w:bCs/>
          <w:color w:val="000000"/>
          <w:szCs w:val="21"/>
        </w:rPr>
      </w:pPr>
      <w:r w:rsidRPr="00B109C2">
        <w:rPr>
          <w:rFonts w:hint="eastAsia"/>
          <w:bCs/>
          <w:color w:val="000000"/>
          <w:szCs w:val="21"/>
        </w:rPr>
        <w:t>本书开篇系统介绍伦理理论、批判性思维与道德推理，随后深入探讨商业伦理中的核心议题与重要争论。全书整合了</w:t>
      </w:r>
      <w:r w:rsidRPr="00B109C2">
        <w:rPr>
          <w:rFonts w:hint="eastAsia"/>
          <w:bCs/>
          <w:color w:val="000000"/>
          <w:szCs w:val="21"/>
        </w:rPr>
        <w:t>120</w:t>
      </w:r>
      <w:r w:rsidRPr="00B109C2">
        <w:rPr>
          <w:rFonts w:hint="eastAsia"/>
          <w:bCs/>
          <w:color w:val="000000"/>
          <w:szCs w:val="21"/>
        </w:rPr>
        <w:t>余篇选自经典著作与论文的节选内容，并配以多种辅助学习模块，帮助读者更好地理解复杂的商业伦理问题。</w:t>
      </w:r>
    </w:p>
    <w:p w14:paraId="31B9CD18" w14:textId="77777777" w:rsidR="00B109C2" w:rsidRPr="00B109C2" w:rsidRDefault="00B109C2" w:rsidP="00B109C2">
      <w:pPr>
        <w:ind w:firstLineChars="200" w:firstLine="420"/>
        <w:rPr>
          <w:bCs/>
          <w:color w:val="000000"/>
          <w:szCs w:val="21"/>
        </w:rPr>
      </w:pPr>
    </w:p>
    <w:p w14:paraId="66F6CCCF" w14:textId="1E32428B" w:rsidR="005A4D6A" w:rsidRPr="00B109C2" w:rsidRDefault="00B109C2" w:rsidP="00B109C2">
      <w:pPr>
        <w:ind w:firstLineChars="200" w:firstLine="420"/>
        <w:rPr>
          <w:bCs/>
          <w:color w:val="000000"/>
          <w:szCs w:val="21"/>
        </w:rPr>
      </w:pPr>
      <w:r w:rsidRPr="00B109C2">
        <w:rPr>
          <w:rFonts w:hint="eastAsia"/>
          <w:bCs/>
          <w:color w:val="000000"/>
          <w:szCs w:val="21"/>
        </w:rPr>
        <w:t>同时，书中收录了大量</w:t>
      </w:r>
      <w:r w:rsidR="00850EAD">
        <w:rPr>
          <w:rFonts w:hint="eastAsia"/>
          <w:bCs/>
          <w:color w:val="000000"/>
          <w:szCs w:val="21"/>
        </w:rPr>
        <w:t>前沿、</w:t>
      </w:r>
      <w:r w:rsidR="00850EAD" w:rsidRPr="00B109C2">
        <w:rPr>
          <w:rFonts w:hint="eastAsia"/>
          <w:bCs/>
          <w:color w:val="000000"/>
          <w:szCs w:val="21"/>
        </w:rPr>
        <w:t>紧贴现实</w:t>
      </w:r>
      <w:r w:rsidR="00850EAD">
        <w:rPr>
          <w:rFonts w:hint="eastAsia"/>
          <w:bCs/>
          <w:color w:val="000000"/>
          <w:szCs w:val="21"/>
        </w:rPr>
        <w:t>的</w:t>
      </w:r>
      <w:r w:rsidRPr="00B109C2">
        <w:rPr>
          <w:rFonts w:hint="eastAsia"/>
          <w:bCs/>
          <w:color w:val="000000"/>
          <w:szCs w:val="21"/>
        </w:rPr>
        <w:t>案例研究，每个案例均辅以导读说明与反思问题，引导读者进行深入分析与判断。通过丰富的内容与结构设计，本书为每一位读者提供了在商业实践中践行伦理决策所需的关键工具。</w:t>
      </w:r>
    </w:p>
    <w:p w14:paraId="318D2F48" w14:textId="77777777" w:rsidR="00C81704" w:rsidRDefault="00C81704" w:rsidP="00882F94">
      <w:pPr>
        <w:rPr>
          <w:bCs/>
          <w:color w:val="000000"/>
          <w:szCs w:val="21"/>
        </w:rPr>
      </w:pPr>
    </w:p>
    <w:p w14:paraId="7CC1EC97" w14:textId="77777777" w:rsidR="00B109C2" w:rsidRDefault="00B109C2"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7178ACA" w14:textId="77777777" w:rsidR="00B109C2" w:rsidRPr="00B109C2" w:rsidRDefault="00B109C2" w:rsidP="00B109C2">
      <w:pPr>
        <w:ind w:firstLineChars="200" w:firstLine="422"/>
        <w:rPr>
          <w:b/>
          <w:bCs/>
          <w:noProof/>
        </w:rPr>
      </w:pPr>
    </w:p>
    <w:p w14:paraId="771D89DD" w14:textId="5936E137" w:rsidR="000F7F44" w:rsidRPr="00B109C2" w:rsidRDefault="00B109C2" w:rsidP="00B109C2">
      <w:pPr>
        <w:ind w:firstLineChars="200" w:firstLine="422"/>
        <w:rPr>
          <w:noProof/>
        </w:rPr>
      </w:pPr>
      <w:r w:rsidRPr="00B109C2">
        <w:rPr>
          <w:rFonts w:hint="eastAsia"/>
          <w:b/>
          <w:bCs/>
          <w:noProof/>
        </w:rPr>
        <w:t>刘易斯·沃恩（</w:t>
      </w:r>
      <w:r w:rsidRPr="00B109C2">
        <w:rPr>
          <w:rFonts w:hint="eastAsia"/>
          <w:b/>
          <w:bCs/>
          <w:noProof/>
        </w:rPr>
        <w:t>Lewis Vaughn</w:t>
      </w:r>
      <w:r w:rsidRPr="00B109C2">
        <w:rPr>
          <w:rFonts w:hint="eastAsia"/>
          <w:b/>
          <w:bCs/>
          <w:noProof/>
        </w:rPr>
        <w:t>）</w:t>
      </w:r>
      <w:r w:rsidRPr="00B109C2">
        <w:rPr>
          <w:rFonts w:hint="eastAsia"/>
          <w:noProof/>
        </w:rPr>
        <w:t>是多部著作的作者或合著者，其中包括《生物伦理学（第六版）》（</w:t>
      </w:r>
      <w:r w:rsidRPr="00850EAD">
        <w:rPr>
          <w:rFonts w:hint="eastAsia"/>
          <w:i/>
          <w:iCs/>
          <w:noProof/>
        </w:rPr>
        <w:t>Bioethics, Sixth Edition</w:t>
      </w:r>
      <w:r w:rsidRPr="00B109C2">
        <w:rPr>
          <w:rFonts w:hint="eastAsia"/>
          <w:noProof/>
        </w:rPr>
        <w:t>, 2025</w:t>
      </w:r>
      <w:r w:rsidRPr="00B109C2">
        <w:rPr>
          <w:rFonts w:hint="eastAsia"/>
          <w:noProof/>
        </w:rPr>
        <w:t>）、《哲学：此时此地（第五版）》（</w:t>
      </w:r>
      <w:r w:rsidRPr="00850EAD">
        <w:rPr>
          <w:rFonts w:hint="eastAsia"/>
          <w:i/>
          <w:iCs/>
          <w:noProof/>
        </w:rPr>
        <w:t>Philosophy: Here and Now, Fifth Edition</w:t>
      </w:r>
      <w:r w:rsidRPr="00B109C2">
        <w:rPr>
          <w:rFonts w:hint="eastAsia"/>
          <w:noProof/>
        </w:rPr>
        <w:t>, 2025</w:t>
      </w:r>
      <w:r w:rsidRPr="00B109C2">
        <w:rPr>
          <w:rFonts w:hint="eastAsia"/>
          <w:noProof/>
        </w:rPr>
        <w:t>）、《批判性思维的力量（第八版）》（</w:t>
      </w:r>
      <w:r w:rsidRPr="00850EAD">
        <w:rPr>
          <w:rFonts w:hint="eastAsia"/>
          <w:i/>
          <w:iCs/>
          <w:noProof/>
        </w:rPr>
        <w:t>The Power of Critical Thinking, Eighth Edition</w:t>
      </w:r>
      <w:r w:rsidRPr="00B109C2">
        <w:rPr>
          <w:rFonts w:hint="eastAsia"/>
          <w:noProof/>
        </w:rPr>
        <w:t>, 2024</w:t>
      </w:r>
      <w:r w:rsidRPr="00B109C2">
        <w:rPr>
          <w:rFonts w:hint="eastAsia"/>
          <w:noProof/>
        </w:rPr>
        <w:t>）以及《生活中的哲学（第四版）》（</w:t>
      </w:r>
      <w:r w:rsidRPr="00850EAD">
        <w:rPr>
          <w:rFonts w:hint="eastAsia"/>
          <w:i/>
          <w:iCs/>
          <w:noProof/>
        </w:rPr>
        <w:t>Living Philosophy, Fourth Edition</w:t>
      </w:r>
      <w:r w:rsidRPr="00B109C2">
        <w:rPr>
          <w:rFonts w:hint="eastAsia"/>
          <w:noProof/>
        </w:rPr>
        <w:t>, 2023</w:t>
      </w:r>
      <w:r w:rsidRPr="00B109C2">
        <w:rPr>
          <w:rFonts w:hint="eastAsia"/>
          <w:noProof/>
        </w:rPr>
        <w:t>），上述作品均由</w:t>
      </w:r>
      <w:r w:rsidR="00850EAD">
        <w:rPr>
          <w:rFonts w:hint="eastAsia"/>
          <w:noProof/>
        </w:rPr>
        <w:t>牛津大学出版社（</w:t>
      </w:r>
      <w:r w:rsidR="00850EAD">
        <w:rPr>
          <w:rFonts w:hint="eastAsia"/>
          <w:noProof/>
        </w:rPr>
        <w:t>OUP</w:t>
      </w:r>
      <w:r w:rsidR="00850EAD">
        <w:rPr>
          <w:rFonts w:hint="eastAsia"/>
          <w:noProof/>
        </w:rPr>
        <w:t>）</w:t>
      </w:r>
      <w:r w:rsidRPr="00B109C2">
        <w:rPr>
          <w:rFonts w:hint="eastAsia"/>
          <w:noProof/>
        </w:rPr>
        <w:t>出版。</w:t>
      </w:r>
    </w:p>
    <w:p w14:paraId="068AF382" w14:textId="48995494" w:rsidR="00DD01FE" w:rsidRPr="000F7F44" w:rsidRDefault="00DD01FE" w:rsidP="00882F94">
      <w:pPr>
        <w:ind w:firstLineChars="200" w:firstLine="420"/>
      </w:pPr>
    </w:p>
    <w:p w14:paraId="1053EE94" w14:textId="77777777" w:rsidR="003C4C2E" w:rsidRDefault="003C4C2E" w:rsidP="00882F94">
      <w:pPr>
        <w:shd w:val="clear" w:color="auto" w:fill="FFFFFF"/>
        <w:rPr>
          <w:bCs/>
          <w:color w:val="000000"/>
          <w:szCs w:val="21"/>
        </w:rPr>
      </w:pPr>
      <w:bookmarkStart w:id="0" w:name="OLE_LINK38"/>
      <w:bookmarkStart w:id="1" w:name="OLE_LINK43"/>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480680F4" w14:textId="77777777" w:rsidR="00B109C2" w:rsidRPr="00B109C2" w:rsidRDefault="00B109C2" w:rsidP="00B109C2">
      <w:pPr>
        <w:shd w:val="clear" w:color="auto" w:fill="FFFFFF"/>
        <w:rPr>
          <w:b/>
          <w:color w:val="000000"/>
          <w:szCs w:val="21"/>
        </w:rPr>
      </w:pPr>
    </w:p>
    <w:p w14:paraId="3C8DEDC7" w14:textId="41678EF2" w:rsidR="00B109C2" w:rsidRPr="00484982" w:rsidRDefault="00B109C2" w:rsidP="00B109C2">
      <w:pPr>
        <w:shd w:val="clear" w:color="auto" w:fill="FFFFFF"/>
        <w:ind w:firstLineChars="200" w:firstLine="420"/>
        <w:rPr>
          <w:color w:val="000000"/>
          <w:szCs w:val="21"/>
        </w:rPr>
      </w:pPr>
      <w:r w:rsidRPr="00484982">
        <w:rPr>
          <w:rFonts w:hint="eastAsia"/>
          <w:color w:val="000000"/>
          <w:szCs w:val="21"/>
        </w:rPr>
        <w:t>“《应用商业伦理》是商业伦理课程入门阶段的一本优秀教材。全书结构清晰、逻辑严谨，与</w:t>
      </w:r>
      <w:r w:rsidR="00850EAD" w:rsidRPr="00484982">
        <w:rPr>
          <w:rFonts w:hint="eastAsia"/>
          <w:color w:val="000000"/>
          <w:szCs w:val="21"/>
        </w:rPr>
        <w:t>该门</w:t>
      </w:r>
      <w:r w:rsidRPr="00484982">
        <w:rPr>
          <w:rFonts w:hint="eastAsia"/>
          <w:color w:val="000000"/>
          <w:szCs w:val="21"/>
        </w:rPr>
        <w:t>课程的组织方式高度契合。其中‘案例评析’尤为出色，不仅发人深省，还能有效帮助学生将所学知识加以运用。”</w:t>
      </w:r>
    </w:p>
    <w:p w14:paraId="743DA9A2" w14:textId="2F7E6DDE" w:rsidR="00B109C2" w:rsidRPr="00484982" w:rsidRDefault="00B109C2" w:rsidP="00B109C2">
      <w:pPr>
        <w:shd w:val="clear" w:color="auto" w:fill="FFFFFF"/>
        <w:jc w:val="right"/>
        <w:rPr>
          <w:color w:val="000000"/>
          <w:szCs w:val="21"/>
        </w:rPr>
      </w:pPr>
      <w:r w:rsidRPr="00484982">
        <w:rPr>
          <w:rFonts w:hint="eastAsia"/>
          <w:color w:val="000000"/>
          <w:szCs w:val="21"/>
        </w:rPr>
        <w:t>——小约翰·德莱顿（</w:t>
      </w:r>
      <w:r w:rsidRPr="00484982">
        <w:rPr>
          <w:rFonts w:hint="eastAsia"/>
          <w:color w:val="000000"/>
          <w:szCs w:val="21"/>
        </w:rPr>
        <w:t>John Dryden Jr.</w:t>
      </w:r>
      <w:r w:rsidRPr="00484982">
        <w:rPr>
          <w:rFonts w:hint="eastAsia"/>
          <w:color w:val="000000"/>
          <w:szCs w:val="21"/>
        </w:rPr>
        <w:t>），伊丽莎白</w:t>
      </w:r>
      <w:proofErr w:type="gramStart"/>
      <w:r w:rsidRPr="00484982">
        <w:rPr>
          <w:rFonts w:hint="eastAsia"/>
          <w:color w:val="000000"/>
          <w:szCs w:val="21"/>
        </w:rPr>
        <w:t>敦</w:t>
      </w:r>
      <w:proofErr w:type="gramEnd"/>
      <w:r w:rsidRPr="00484982">
        <w:rPr>
          <w:rFonts w:hint="eastAsia"/>
          <w:color w:val="000000"/>
          <w:szCs w:val="21"/>
        </w:rPr>
        <w:t>社区与技术学院</w:t>
      </w:r>
    </w:p>
    <w:p w14:paraId="4653509E" w14:textId="77777777" w:rsidR="00B109C2" w:rsidRPr="00484982" w:rsidRDefault="00B109C2" w:rsidP="00B109C2">
      <w:pPr>
        <w:shd w:val="clear" w:color="auto" w:fill="FFFFFF"/>
        <w:rPr>
          <w:color w:val="000000"/>
          <w:szCs w:val="21"/>
        </w:rPr>
      </w:pPr>
    </w:p>
    <w:p w14:paraId="7CA1B0EC" w14:textId="77777777" w:rsidR="00B109C2" w:rsidRPr="00484982" w:rsidRDefault="00B109C2" w:rsidP="00B109C2">
      <w:pPr>
        <w:shd w:val="clear" w:color="auto" w:fill="FFFFFF"/>
        <w:ind w:firstLineChars="200" w:firstLine="420"/>
        <w:rPr>
          <w:color w:val="000000"/>
          <w:szCs w:val="21"/>
        </w:rPr>
      </w:pPr>
      <w:r w:rsidRPr="00484982">
        <w:rPr>
          <w:rFonts w:hint="eastAsia"/>
          <w:color w:val="000000"/>
          <w:szCs w:val="21"/>
        </w:rPr>
        <w:t>“本书文笔流畅、分析严谨，并穿插大量切合时代、富有启发性的案例研究，生动阐释了当代商业伦理中的关键问题与争议。”</w:t>
      </w:r>
    </w:p>
    <w:p w14:paraId="620D3E5A" w14:textId="64AF2DD7" w:rsidR="00B109C2" w:rsidRPr="00484982" w:rsidRDefault="00B109C2" w:rsidP="00B109C2">
      <w:pPr>
        <w:shd w:val="clear" w:color="auto" w:fill="FFFFFF"/>
        <w:jc w:val="right"/>
        <w:rPr>
          <w:color w:val="000000"/>
          <w:szCs w:val="21"/>
        </w:rPr>
      </w:pPr>
      <w:r w:rsidRPr="00484982">
        <w:rPr>
          <w:rFonts w:hint="eastAsia"/>
          <w:color w:val="000000"/>
          <w:szCs w:val="21"/>
        </w:rPr>
        <w:t>——格雷戈里·柯林斯（</w:t>
      </w:r>
      <w:r w:rsidRPr="00484982">
        <w:rPr>
          <w:rFonts w:hint="eastAsia"/>
          <w:color w:val="000000"/>
          <w:szCs w:val="21"/>
        </w:rPr>
        <w:t>Gregory Collins</w:t>
      </w:r>
      <w:r w:rsidRPr="00484982">
        <w:rPr>
          <w:rFonts w:hint="eastAsia"/>
          <w:color w:val="000000"/>
          <w:szCs w:val="21"/>
        </w:rPr>
        <w:t>），耶鲁大学</w:t>
      </w:r>
    </w:p>
    <w:p w14:paraId="311DDCD6" w14:textId="77777777" w:rsidR="00B109C2" w:rsidRPr="00484982" w:rsidRDefault="00B109C2" w:rsidP="00B109C2">
      <w:pPr>
        <w:shd w:val="clear" w:color="auto" w:fill="FFFFFF"/>
        <w:rPr>
          <w:color w:val="000000"/>
          <w:szCs w:val="21"/>
        </w:rPr>
      </w:pPr>
    </w:p>
    <w:p w14:paraId="61ADC4EC" w14:textId="77777777" w:rsidR="00B109C2" w:rsidRPr="00484982" w:rsidRDefault="00B109C2" w:rsidP="00B109C2">
      <w:pPr>
        <w:shd w:val="clear" w:color="auto" w:fill="FFFFFF"/>
        <w:ind w:firstLineChars="200" w:firstLine="420"/>
        <w:rPr>
          <w:color w:val="000000"/>
          <w:szCs w:val="21"/>
        </w:rPr>
      </w:pPr>
      <w:r w:rsidRPr="00484982">
        <w:rPr>
          <w:rFonts w:hint="eastAsia"/>
          <w:color w:val="000000"/>
          <w:szCs w:val="21"/>
        </w:rPr>
        <w:t>“本书对元伦理学、规范伦理学与应用伦理学的论述全面系统。此外，通过逐章阅读，学生能够更加清晰地理解三者在伦理判断中的各自作用。”</w:t>
      </w:r>
    </w:p>
    <w:p w14:paraId="62688100" w14:textId="3DA733D2" w:rsidR="00B109C2" w:rsidRPr="00484982" w:rsidRDefault="00B109C2" w:rsidP="00B109C2">
      <w:pPr>
        <w:shd w:val="clear" w:color="auto" w:fill="FFFFFF"/>
        <w:jc w:val="right"/>
        <w:rPr>
          <w:color w:val="000000"/>
          <w:szCs w:val="21"/>
        </w:rPr>
      </w:pPr>
      <w:r w:rsidRPr="00484982">
        <w:rPr>
          <w:rFonts w:hint="eastAsia"/>
          <w:color w:val="000000"/>
          <w:szCs w:val="21"/>
        </w:rPr>
        <w:t>——约瑟夫·林奇（</w:t>
      </w:r>
      <w:r w:rsidRPr="00484982">
        <w:rPr>
          <w:rFonts w:hint="eastAsia"/>
          <w:color w:val="000000"/>
          <w:szCs w:val="21"/>
        </w:rPr>
        <w:t>Joseph Lynch</w:t>
      </w:r>
      <w:r w:rsidRPr="00484982">
        <w:rPr>
          <w:rFonts w:hint="eastAsia"/>
          <w:color w:val="000000"/>
          <w:szCs w:val="21"/>
        </w:rPr>
        <w:t>），麦迪逊地区技术学院</w:t>
      </w:r>
    </w:p>
    <w:p w14:paraId="65084CF2" w14:textId="77777777" w:rsidR="00B109C2" w:rsidRDefault="00B109C2" w:rsidP="00882F94">
      <w:pPr>
        <w:shd w:val="clear" w:color="auto" w:fill="FFFFFF"/>
        <w:rPr>
          <w:b/>
          <w:color w:val="000000"/>
          <w:szCs w:val="21"/>
        </w:rPr>
      </w:pPr>
    </w:p>
    <w:p w14:paraId="6FD79CCC" w14:textId="77777777" w:rsidR="00B109C2" w:rsidRDefault="00B109C2" w:rsidP="00882F94">
      <w:pPr>
        <w:shd w:val="clear" w:color="auto" w:fill="FFFFFF"/>
        <w:rPr>
          <w:b/>
          <w:color w:val="000000"/>
          <w:szCs w:val="21"/>
        </w:rPr>
      </w:pPr>
    </w:p>
    <w:p w14:paraId="13F1FA11" w14:textId="0A7CC67F" w:rsidR="0039755A" w:rsidRPr="004230C5" w:rsidRDefault="0039755A" w:rsidP="00882F94">
      <w:pPr>
        <w:shd w:val="clear" w:color="auto" w:fill="FFFFFF"/>
        <w:rPr>
          <w:b/>
          <w:color w:val="000000"/>
          <w:szCs w:val="21"/>
        </w:rPr>
      </w:pPr>
      <w:r w:rsidRPr="004230C5">
        <w:rPr>
          <w:rFonts w:hint="eastAsia"/>
          <w:b/>
          <w:color w:val="000000"/>
          <w:szCs w:val="21"/>
        </w:rPr>
        <w:t>目录：</w:t>
      </w:r>
    </w:p>
    <w:p w14:paraId="0A7EED8F" w14:textId="77777777" w:rsidR="00B109C2" w:rsidRPr="00B109C2" w:rsidRDefault="00B109C2" w:rsidP="00B109C2">
      <w:pPr>
        <w:shd w:val="clear" w:color="auto" w:fill="FFFFFF"/>
        <w:rPr>
          <w:bCs/>
          <w:color w:val="000000"/>
          <w:szCs w:val="21"/>
        </w:rPr>
      </w:pPr>
    </w:p>
    <w:p w14:paraId="426C3E2C" w14:textId="6FFAE799" w:rsidR="00B109C2" w:rsidRPr="00B109C2" w:rsidRDefault="00B109C2" w:rsidP="00B109C2">
      <w:pPr>
        <w:shd w:val="clear" w:color="auto" w:fill="FFFFFF"/>
        <w:jc w:val="center"/>
        <w:rPr>
          <w:bCs/>
          <w:color w:val="000000"/>
          <w:szCs w:val="21"/>
        </w:rPr>
      </w:pPr>
      <w:r w:rsidRPr="00B109C2">
        <w:rPr>
          <w:rFonts w:hint="eastAsia"/>
          <w:bCs/>
          <w:color w:val="000000"/>
          <w:szCs w:val="21"/>
        </w:rPr>
        <w:t>前言</w:t>
      </w:r>
    </w:p>
    <w:p w14:paraId="4D99F2CD" w14:textId="77777777" w:rsidR="00B109C2" w:rsidRPr="00B109C2" w:rsidRDefault="00B109C2" w:rsidP="00B109C2">
      <w:pPr>
        <w:shd w:val="clear" w:color="auto" w:fill="FFFFFF"/>
        <w:jc w:val="center"/>
        <w:rPr>
          <w:bCs/>
          <w:color w:val="000000"/>
          <w:szCs w:val="21"/>
        </w:rPr>
      </w:pPr>
    </w:p>
    <w:p w14:paraId="260493FE" w14:textId="3F4C79DE" w:rsidR="00B109C2" w:rsidRPr="00B109C2" w:rsidRDefault="00B109C2" w:rsidP="00B109C2">
      <w:pPr>
        <w:shd w:val="clear" w:color="auto" w:fill="FFFFFF"/>
        <w:jc w:val="center"/>
        <w:rPr>
          <w:b/>
          <w:color w:val="000000"/>
          <w:szCs w:val="21"/>
        </w:rPr>
      </w:pPr>
      <w:r w:rsidRPr="00B109C2">
        <w:rPr>
          <w:rFonts w:hint="eastAsia"/>
          <w:b/>
          <w:color w:val="000000"/>
          <w:szCs w:val="21"/>
        </w:rPr>
        <w:t>第一部分：原则与理论</w:t>
      </w:r>
    </w:p>
    <w:p w14:paraId="18AE31DF"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1</w:t>
      </w:r>
      <w:r w:rsidRPr="00B109C2">
        <w:rPr>
          <w:rFonts w:hint="eastAsia"/>
          <w:bCs/>
          <w:color w:val="000000"/>
          <w:szCs w:val="21"/>
        </w:rPr>
        <w:t>章：商业中的道德推理</w:t>
      </w:r>
    </w:p>
    <w:p w14:paraId="6DBBED22"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2</w:t>
      </w:r>
      <w:r w:rsidRPr="00B109C2">
        <w:rPr>
          <w:rFonts w:hint="eastAsia"/>
          <w:bCs/>
          <w:color w:val="000000"/>
          <w:szCs w:val="21"/>
        </w:rPr>
        <w:t>章：道德决策的制定</w:t>
      </w:r>
    </w:p>
    <w:p w14:paraId="5D85293C" w14:textId="77777777" w:rsidR="00B109C2" w:rsidRPr="00B109C2" w:rsidRDefault="00B109C2" w:rsidP="00B109C2">
      <w:pPr>
        <w:shd w:val="clear" w:color="auto" w:fill="FFFFFF"/>
        <w:jc w:val="center"/>
        <w:rPr>
          <w:bCs/>
          <w:color w:val="000000"/>
          <w:szCs w:val="21"/>
        </w:rPr>
      </w:pPr>
    </w:p>
    <w:p w14:paraId="588BD49D" w14:textId="22994FD8" w:rsidR="00B109C2" w:rsidRPr="00B109C2" w:rsidRDefault="00B109C2" w:rsidP="00B109C2">
      <w:pPr>
        <w:shd w:val="clear" w:color="auto" w:fill="FFFFFF"/>
        <w:jc w:val="center"/>
        <w:rPr>
          <w:b/>
          <w:color w:val="000000"/>
          <w:szCs w:val="21"/>
        </w:rPr>
      </w:pPr>
      <w:r w:rsidRPr="00B109C2">
        <w:rPr>
          <w:rFonts w:hint="eastAsia"/>
          <w:b/>
          <w:color w:val="000000"/>
          <w:szCs w:val="21"/>
        </w:rPr>
        <w:t>第二部分：资本主义与公司</w:t>
      </w:r>
    </w:p>
    <w:p w14:paraId="07686182"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3</w:t>
      </w:r>
      <w:r w:rsidRPr="00B109C2">
        <w:rPr>
          <w:rFonts w:hint="eastAsia"/>
          <w:bCs/>
          <w:color w:val="000000"/>
          <w:szCs w:val="21"/>
        </w:rPr>
        <w:t>章：资本主义与经济正义</w:t>
      </w:r>
    </w:p>
    <w:p w14:paraId="4A715CDE"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4</w:t>
      </w:r>
      <w:r w:rsidRPr="00B109C2">
        <w:rPr>
          <w:rFonts w:hint="eastAsia"/>
          <w:bCs/>
          <w:color w:val="000000"/>
          <w:szCs w:val="21"/>
        </w:rPr>
        <w:t>章：公司的权利与责任</w:t>
      </w:r>
    </w:p>
    <w:p w14:paraId="7A0483AA" w14:textId="77777777" w:rsidR="00B109C2" w:rsidRPr="00B109C2" w:rsidRDefault="00B109C2" w:rsidP="00B109C2">
      <w:pPr>
        <w:shd w:val="clear" w:color="auto" w:fill="FFFFFF"/>
        <w:jc w:val="center"/>
        <w:rPr>
          <w:bCs/>
          <w:color w:val="000000"/>
          <w:szCs w:val="21"/>
        </w:rPr>
      </w:pPr>
    </w:p>
    <w:p w14:paraId="1A3C1ADA" w14:textId="6DAFB990" w:rsidR="00B109C2" w:rsidRPr="00B109C2" w:rsidRDefault="00B109C2" w:rsidP="00B109C2">
      <w:pPr>
        <w:shd w:val="clear" w:color="auto" w:fill="FFFFFF"/>
        <w:jc w:val="center"/>
        <w:rPr>
          <w:b/>
          <w:color w:val="000000"/>
          <w:szCs w:val="21"/>
        </w:rPr>
      </w:pPr>
      <w:r w:rsidRPr="00B109C2">
        <w:rPr>
          <w:rFonts w:hint="eastAsia"/>
          <w:b/>
          <w:color w:val="000000"/>
          <w:szCs w:val="21"/>
        </w:rPr>
        <w:t>第三部分：雇员与雇主的义务</w:t>
      </w:r>
    </w:p>
    <w:p w14:paraId="0EDEEE0C"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5</w:t>
      </w:r>
      <w:r w:rsidRPr="00B109C2">
        <w:rPr>
          <w:rFonts w:hint="eastAsia"/>
          <w:bCs/>
          <w:color w:val="000000"/>
          <w:szCs w:val="21"/>
        </w:rPr>
        <w:t>章：雇员的权利与责任</w:t>
      </w:r>
    </w:p>
    <w:p w14:paraId="195EF577"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6</w:t>
      </w:r>
      <w:r w:rsidRPr="00B109C2">
        <w:rPr>
          <w:rFonts w:hint="eastAsia"/>
          <w:bCs/>
          <w:color w:val="000000"/>
          <w:szCs w:val="21"/>
        </w:rPr>
        <w:t>章：招聘、薪酬与晋升中的正义</w:t>
      </w:r>
    </w:p>
    <w:p w14:paraId="6AFB850F"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lastRenderedPageBreak/>
        <w:t>第</w:t>
      </w:r>
      <w:r w:rsidRPr="00B109C2">
        <w:rPr>
          <w:rFonts w:hint="eastAsia"/>
          <w:bCs/>
          <w:color w:val="000000"/>
          <w:szCs w:val="21"/>
        </w:rPr>
        <w:t>7</w:t>
      </w:r>
      <w:r w:rsidRPr="00B109C2">
        <w:rPr>
          <w:rFonts w:hint="eastAsia"/>
          <w:bCs/>
          <w:color w:val="000000"/>
          <w:szCs w:val="21"/>
        </w:rPr>
        <w:t>章：工作条件：雇主的义务</w:t>
      </w:r>
    </w:p>
    <w:p w14:paraId="4E2C7E72" w14:textId="77777777" w:rsidR="00B109C2" w:rsidRPr="00B109C2" w:rsidRDefault="00B109C2" w:rsidP="00B109C2">
      <w:pPr>
        <w:shd w:val="clear" w:color="auto" w:fill="FFFFFF"/>
        <w:jc w:val="center"/>
        <w:rPr>
          <w:bCs/>
          <w:color w:val="000000"/>
          <w:szCs w:val="21"/>
        </w:rPr>
      </w:pPr>
    </w:p>
    <w:p w14:paraId="1BFBA7C5" w14:textId="78978E54" w:rsidR="00B109C2" w:rsidRPr="00B109C2" w:rsidRDefault="00B109C2" w:rsidP="00B109C2">
      <w:pPr>
        <w:shd w:val="clear" w:color="auto" w:fill="FFFFFF"/>
        <w:jc w:val="center"/>
        <w:rPr>
          <w:b/>
          <w:color w:val="000000"/>
          <w:szCs w:val="21"/>
        </w:rPr>
      </w:pPr>
      <w:r w:rsidRPr="00B109C2">
        <w:rPr>
          <w:rFonts w:hint="eastAsia"/>
          <w:b/>
          <w:color w:val="000000"/>
          <w:szCs w:val="21"/>
        </w:rPr>
        <w:t>第四部分：对消费者的义务</w:t>
      </w:r>
    </w:p>
    <w:p w14:paraId="205FE791"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8</w:t>
      </w:r>
      <w:r w:rsidRPr="00B109C2">
        <w:rPr>
          <w:rFonts w:hint="eastAsia"/>
          <w:bCs/>
          <w:color w:val="000000"/>
          <w:szCs w:val="21"/>
        </w:rPr>
        <w:t>章：产品安全与责任</w:t>
      </w:r>
    </w:p>
    <w:p w14:paraId="1A436598"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9</w:t>
      </w:r>
      <w:r w:rsidRPr="00B109C2">
        <w:rPr>
          <w:rFonts w:hint="eastAsia"/>
          <w:bCs/>
          <w:color w:val="000000"/>
          <w:szCs w:val="21"/>
        </w:rPr>
        <w:t>章：市场营销与广告</w:t>
      </w:r>
    </w:p>
    <w:p w14:paraId="269D2960" w14:textId="77777777" w:rsidR="00B109C2" w:rsidRPr="00B109C2" w:rsidRDefault="00B109C2" w:rsidP="00B109C2">
      <w:pPr>
        <w:shd w:val="clear" w:color="auto" w:fill="FFFFFF"/>
        <w:jc w:val="center"/>
        <w:rPr>
          <w:bCs/>
          <w:color w:val="000000"/>
          <w:szCs w:val="21"/>
        </w:rPr>
      </w:pPr>
    </w:p>
    <w:p w14:paraId="76490158" w14:textId="16016F61" w:rsidR="00B109C2" w:rsidRPr="00B109C2" w:rsidRDefault="00B109C2" w:rsidP="00B109C2">
      <w:pPr>
        <w:shd w:val="clear" w:color="auto" w:fill="FFFFFF"/>
        <w:jc w:val="center"/>
        <w:rPr>
          <w:b/>
          <w:color w:val="000000"/>
          <w:szCs w:val="21"/>
        </w:rPr>
      </w:pPr>
      <w:r w:rsidRPr="00B109C2">
        <w:rPr>
          <w:rFonts w:hint="eastAsia"/>
          <w:b/>
          <w:color w:val="000000"/>
          <w:szCs w:val="21"/>
        </w:rPr>
        <w:t>第五部分：全球议题</w:t>
      </w:r>
    </w:p>
    <w:p w14:paraId="69C57305" w14:textId="77777777" w:rsidR="00B109C2" w:rsidRPr="00B109C2" w:rsidRDefault="00B109C2" w:rsidP="00B109C2">
      <w:pPr>
        <w:shd w:val="clear" w:color="auto" w:fill="FFFFFF"/>
        <w:jc w:val="center"/>
        <w:rPr>
          <w:bCs/>
          <w:color w:val="000000"/>
          <w:szCs w:val="21"/>
        </w:rPr>
      </w:pPr>
      <w:r w:rsidRPr="00B109C2">
        <w:rPr>
          <w:rFonts w:hint="eastAsia"/>
          <w:bCs/>
          <w:color w:val="000000"/>
          <w:szCs w:val="21"/>
        </w:rPr>
        <w:t>第</w:t>
      </w:r>
      <w:r w:rsidRPr="00B109C2">
        <w:rPr>
          <w:rFonts w:hint="eastAsia"/>
          <w:bCs/>
          <w:color w:val="000000"/>
          <w:szCs w:val="21"/>
        </w:rPr>
        <w:t>10</w:t>
      </w:r>
      <w:r w:rsidRPr="00B109C2">
        <w:rPr>
          <w:rFonts w:hint="eastAsia"/>
          <w:bCs/>
          <w:color w:val="000000"/>
          <w:szCs w:val="21"/>
        </w:rPr>
        <w:t>章：国际商业伦理</w:t>
      </w:r>
    </w:p>
    <w:p w14:paraId="56DA6FCA" w14:textId="77777777" w:rsidR="00B109C2" w:rsidRPr="00B109C2" w:rsidRDefault="00B109C2" w:rsidP="00B109C2">
      <w:pPr>
        <w:shd w:val="clear" w:color="auto" w:fill="FFFFFF"/>
        <w:jc w:val="center"/>
        <w:rPr>
          <w:bCs/>
          <w:color w:val="000000"/>
          <w:szCs w:val="21"/>
        </w:rPr>
      </w:pPr>
    </w:p>
    <w:p w14:paraId="14FF8495" w14:textId="29E9EE95" w:rsidR="00B109C2" w:rsidRPr="00B109C2" w:rsidRDefault="00B109C2" w:rsidP="00B109C2">
      <w:pPr>
        <w:shd w:val="clear" w:color="auto" w:fill="FFFFFF"/>
        <w:jc w:val="center"/>
        <w:rPr>
          <w:bCs/>
          <w:color w:val="000000"/>
          <w:szCs w:val="21"/>
        </w:rPr>
      </w:pPr>
      <w:r w:rsidRPr="00B109C2">
        <w:rPr>
          <w:rFonts w:hint="eastAsia"/>
          <w:bCs/>
          <w:color w:val="000000"/>
          <w:szCs w:val="21"/>
        </w:rPr>
        <w:t>附录</w:t>
      </w:r>
    </w:p>
    <w:p w14:paraId="298E06B2" w14:textId="72ABBFA0" w:rsidR="00B109C2" w:rsidRPr="00B109C2" w:rsidRDefault="00B109C2" w:rsidP="00B109C2">
      <w:pPr>
        <w:shd w:val="clear" w:color="auto" w:fill="FFFFFF"/>
        <w:jc w:val="center"/>
        <w:rPr>
          <w:bCs/>
          <w:color w:val="000000"/>
          <w:szCs w:val="21"/>
        </w:rPr>
      </w:pPr>
      <w:bookmarkStart w:id="2" w:name="_GoBack"/>
      <w:bookmarkEnd w:id="2"/>
      <w:r w:rsidRPr="00B109C2">
        <w:rPr>
          <w:rFonts w:hint="eastAsia"/>
          <w:bCs/>
          <w:color w:val="000000"/>
          <w:szCs w:val="21"/>
        </w:rPr>
        <w:t>术语表</w:t>
      </w:r>
    </w:p>
    <w:p w14:paraId="244DD161" w14:textId="2D70E2A4" w:rsidR="0039755A" w:rsidRDefault="00B109C2" w:rsidP="00B109C2">
      <w:pPr>
        <w:shd w:val="clear" w:color="auto" w:fill="FFFFFF"/>
        <w:jc w:val="center"/>
        <w:rPr>
          <w:bCs/>
          <w:color w:val="000000"/>
          <w:szCs w:val="21"/>
        </w:rPr>
      </w:pPr>
      <w:r w:rsidRPr="00B109C2">
        <w:rPr>
          <w:rFonts w:hint="eastAsia"/>
          <w:bCs/>
          <w:color w:val="000000"/>
          <w:szCs w:val="21"/>
        </w:rPr>
        <w:t>索引</w:t>
      </w:r>
    </w:p>
    <w:p w14:paraId="5B5BA3E9" w14:textId="77777777" w:rsidR="0039755A" w:rsidRDefault="0039755A" w:rsidP="00882F94">
      <w:pPr>
        <w:shd w:val="clear" w:color="auto" w:fill="FFFFFF"/>
        <w:snapToGrid w:val="0"/>
        <w:rPr>
          <w:bCs/>
          <w:color w:val="000000"/>
          <w:szCs w:val="21"/>
        </w:rPr>
      </w:pPr>
    </w:p>
    <w:p w14:paraId="629C5C2F" w14:textId="77777777" w:rsidR="00B109C2" w:rsidRPr="0039755A" w:rsidRDefault="00B109C2"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ABDA8" w14:textId="77777777" w:rsidR="00DC4E77" w:rsidRDefault="00DC4E77">
      <w:r>
        <w:separator/>
      </w:r>
    </w:p>
  </w:endnote>
  <w:endnote w:type="continuationSeparator" w:id="0">
    <w:p w14:paraId="64FC2D19" w14:textId="77777777" w:rsidR="00DC4E77" w:rsidRDefault="00DC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EE224" w14:textId="77777777" w:rsidR="00DC4E77" w:rsidRDefault="00DC4E77">
      <w:r>
        <w:separator/>
      </w:r>
    </w:p>
  </w:footnote>
  <w:footnote w:type="continuationSeparator" w:id="0">
    <w:p w14:paraId="74CCBD91" w14:textId="77777777" w:rsidR="00DC4E77" w:rsidRDefault="00DC4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5"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B4D1283"/>
    <w:multiLevelType w:val="hybridMultilevel"/>
    <w:tmpl w:val="3C062E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8"/>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7"/>
  </w:num>
  <w:num w:numId="17">
    <w:abstractNumId w:val="13"/>
  </w:num>
  <w:num w:numId="18">
    <w:abstractNumId w:val="20"/>
  </w:num>
  <w:num w:numId="19">
    <w:abstractNumId w:val="6"/>
  </w:num>
  <w:num w:numId="20">
    <w:abstractNumId w:val="42"/>
  </w:num>
  <w:num w:numId="21">
    <w:abstractNumId w:val="35"/>
  </w:num>
  <w:num w:numId="22">
    <w:abstractNumId w:val="27"/>
  </w:num>
  <w:num w:numId="23">
    <w:abstractNumId w:val="3"/>
  </w:num>
  <w:num w:numId="24">
    <w:abstractNumId w:val="7"/>
  </w:num>
  <w:num w:numId="25">
    <w:abstractNumId w:val="36"/>
  </w:num>
  <w:num w:numId="26">
    <w:abstractNumId w:val="4"/>
  </w:num>
  <w:num w:numId="27">
    <w:abstractNumId w:val="16"/>
  </w:num>
  <w:num w:numId="28">
    <w:abstractNumId w:val="34"/>
  </w:num>
  <w:num w:numId="29">
    <w:abstractNumId w:val="39"/>
  </w:num>
  <w:num w:numId="30">
    <w:abstractNumId w:val="26"/>
  </w:num>
  <w:num w:numId="31">
    <w:abstractNumId w:val="32"/>
  </w:num>
  <w:num w:numId="32">
    <w:abstractNumId w:val="40"/>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 w:numId="42">
    <w:abstractNumId w:val="33"/>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1896"/>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4982"/>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1B7E"/>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0EAD"/>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205E"/>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8FD"/>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43FA"/>
    <w:rsid w:val="00AF651C"/>
    <w:rsid w:val="00B057F1"/>
    <w:rsid w:val="00B0598E"/>
    <w:rsid w:val="00B05A00"/>
    <w:rsid w:val="00B109C2"/>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0839"/>
    <w:rsid w:val="00D11FEC"/>
    <w:rsid w:val="00D14C12"/>
    <w:rsid w:val="00D14D3D"/>
    <w:rsid w:val="00D150BA"/>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4E77"/>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20D7-C549-406E-8D65-E23C6056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1080</Words>
  <Characters>1480</Characters>
  <Application>Microsoft Office Word</Application>
  <DocSecurity>0</DocSecurity>
  <Lines>87</Lines>
  <Paragraphs>82</Paragraphs>
  <ScaleCrop>false</ScaleCrop>
  <Company>2ndSpAcE</Company>
  <LinksUpToDate>false</LinksUpToDate>
  <CharactersWithSpaces>2478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2026-04-22T10:23:00Z</dcterms:created>
  <dcterms:modified xsi:type="dcterms:W3CDTF">2026-04-27T05:34:00Z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