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923576">
      <w:pPr>
        <w:jc w:val="center"/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3D765E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中文书名：</w:t>
      </w:r>
      <w:r>
        <w:rPr>
          <w:rFonts w:ascii="Times New Roman" w:hAnsi="Times New Roman" w:eastAsia="宋体"/>
          <w:b/>
          <w:bCs/>
        </w:rPr>
        <w:t>《</w:t>
      </w:r>
      <w:r>
        <w:rPr>
          <w:rFonts w:hint="eastAsia" w:ascii="Times New Roman" w:hAnsi="Times New Roman" w:eastAsia="宋体"/>
          <w:b/>
          <w:bCs/>
        </w:rPr>
        <w:t>我是一枚火爆</w:t>
      </w:r>
      <w:r>
        <w:rPr>
          <w:rFonts w:hint="eastAsia" w:ascii="Times New Roman" w:hAnsi="Times New Roman"/>
          <w:b/>
          <w:bCs/>
          <w:lang w:val="en-US" w:eastAsia="zh-CN"/>
        </w:rPr>
        <w:t>小团子</w:t>
      </w:r>
      <w:r>
        <w:rPr>
          <w:rFonts w:ascii="Times New Roman" w:hAnsi="Times New Roman" w:eastAsia="宋体"/>
          <w:b/>
          <w:bCs/>
        </w:rPr>
        <w:t>》</w:t>
      </w:r>
    </w:p>
    <w:p w14:paraId="395B43D9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  <w:lang w:val="fr-FR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50800</wp:posOffset>
            </wp:positionV>
            <wp:extent cx="1590040" cy="1603375"/>
            <wp:effectExtent l="0" t="0" r="10160" b="15875"/>
            <wp:wrapSquare wrapText="bothSides"/>
            <wp:docPr id="1" name="图片 1" descr="a5aaa96bef18b56b115e5941ff9c3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aaa96bef18b56b115e5941ff9c3c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</w:rPr>
        <w:t>英文书名：</w:t>
      </w:r>
      <w:r>
        <w:rPr>
          <w:rFonts w:hint="eastAsia" w:ascii="Times New Roman" w:hAnsi="Times New Roman"/>
          <w:b/>
          <w:color w:val="000000"/>
          <w:szCs w:val="21"/>
        </w:rPr>
        <w:t>I AM A SPICY NUGGET</w:t>
      </w:r>
    </w:p>
    <w:p w14:paraId="07B3642D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作    者：</w:t>
      </w:r>
      <w:r>
        <w:rPr>
          <w:rFonts w:hint="eastAsia" w:ascii="Times New Roman" w:hAnsi="Times New Roman" w:eastAsia="宋体"/>
          <w:b/>
          <w:bCs/>
          <w:lang w:val="fr-FR"/>
        </w:rPr>
        <w:t>Loryn Brantz</w:t>
      </w:r>
    </w:p>
    <w:p w14:paraId="0816D9C2"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出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版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社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 w:ascii="Times New Roman" w:hAnsi="Times New Roman"/>
          <w:b/>
          <w:color w:val="000000"/>
          <w:szCs w:val="21"/>
        </w:rPr>
        <w:t>Viking Books</w:t>
      </w:r>
    </w:p>
    <w:p w14:paraId="6FAC9EEC">
      <w:pPr>
        <w:jc w:val="left"/>
        <w:rPr>
          <w:rFonts w:hint="eastAsia"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代理公司</w:t>
      </w:r>
      <w:r>
        <w:rPr>
          <w:rFonts w:hint="eastAsia" w:ascii="Times New Roman" w:hAnsi="Times New Roman" w:eastAsia="宋体"/>
          <w:b/>
          <w:bCs/>
          <w:lang w:val="fr-FR"/>
        </w:rPr>
        <w:t>：Transatlantic Agency</w:t>
      </w:r>
    </w:p>
    <w:p w14:paraId="4C59AD75">
      <w:pPr>
        <w:jc w:val="left"/>
        <w:rPr>
          <w:rFonts w:hint="default" w:ascii="Times New Roman" w:hAnsi="Times New Roman" w:eastAsia="宋体"/>
          <w:b/>
          <w:bCs/>
          <w:lang w:val="en-US"/>
        </w:rPr>
      </w:pPr>
      <w:r>
        <w:rPr>
          <w:rFonts w:hint="eastAsia" w:ascii="Times New Roman" w:hAnsi="Times New Roman" w:eastAsia="宋体"/>
          <w:b/>
          <w:bCs/>
        </w:rPr>
        <w:t>页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</w:rPr>
        <w:t>数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 w:ascii="Times New Roman" w:hAnsi="Times New Roman"/>
          <w:b/>
          <w:bCs/>
          <w:lang w:val="en-US" w:eastAsia="zh-CN"/>
        </w:rPr>
        <w:t>21页</w:t>
      </w:r>
    </w:p>
    <w:p w14:paraId="276046BC">
      <w:pPr>
        <w:jc w:val="left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出版时间</w:t>
      </w:r>
      <w:r>
        <w:rPr>
          <w:rFonts w:hint="eastAsia" w:ascii="Times New Roman" w:hAnsi="Times New Roman" w:eastAsia="宋体"/>
          <w:b/>
          <w:bCs/>
          <w:lang w:val="fr-FR"/>
        </w:rPr>
        <w:t>：202</w:t>
      </w:r>
      <w:r>
        <w:rPr>
          <w:rFonts w:hint="eastAsia" w:ascii="Times New Roman" w:hAnsi="Times New Roman"/>
          <w:b/>
          <w:bCs/>
          <w:lang w:val="en-US" w:eastAsia="zh-CN"/>
        </w:rPr>
        <w:t>6</w:t>
      </w:r>
      <w:r>
        <w:rPr>
          <w:rFonts w:hint="eastAsia" w:ascii="Times New Roman" w:hAnsi="Times New Roman" w:eastAsia="宋体"/>
          <w:b/>
          <w:bCs/>
        </w:rPr>
        <w:t>年</w:t>
      </w:r>
      <w:r>
        <w:rPr>
          <w:rFonts w:hint="eastAsia" w:ascii="Times New Roman" w:hAnsi="Times New Roman"/>
          <w:b/>
          <w:bCs/>
          <w:lang w:val="en-US" w:eastAsia="zh-CN"/>
        </w:rPr>
        <w:t>9月</w:t>
      </w:r>
    </w:p>
    <w:p w14:paraId="33865CFC">
      <w:pPr>
        <w:jc w:val="left"/>
        <w:rPr>
          <w:rFonts w:hint="eastAsia" w:ascii="Times New Roman" w:hAnsi="Times New Roman" w:eastAsia="宋体"/>
          <w:b/>
          <w:bCs/>
          <w:lang w:val="fr-FR" w:eastAsia="zh-CN"/>
        </w:rPr>
      </w:pPr>
      <w:r>
        <w:rPr>
          <w:rFonts w:hint="eastAsia" w:ascii="Times New Roman" w:hAnsi="Times New Roman" w:eastAsia="宋体"/>
          <w:b/>
          <w:bCs/>
        </w:rPr>
        <w:t>代理地区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 w:ascii="Times New Roman" w:hAnsi="Times New Roman" w:eastAsia="宋体"/>
          <w:b/>
          <w:bCs/>
        </w:rPr>
        <w:t>中国大陆、台湾</w:t>
      </w:r>
    </w:p>
    <w:p w14:paraId="44A9FC59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审读资料：电子稿</w:t>
      </w:r>
    </w:p>
    <w:p w14:paraId="4842C324">
      <w:pPr>
        <w:jc w:val="left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类    型：</w:t>
      </w:r>
      <w:r>
        <w:rPr>
          <w:rFonts w:hint="eastAsia" w:ascii="Times New Roman" w:hAnsi="Times New Roman"/>
          <w:b/>
          <w:bCs/>
          <w:lang w:val="en-US" w:eastAsia="zh-CN"/>
        </w:rPr>
        <w:t>故事绘本</w:t>
      </w:r>
    </w:p>
    <w:p w14:paraId="08ABA501">
      <w:pPr>
        <w:rPr>
          <w:rFonts w:ascii="Times New Roman" w:hAnsi="Times New Roman" w:eastAsia="宋体"/>
          <w:b/>
          <w:bCs/>
          <w:color w:val="F79646" w:themeColor="accent6"/>
          <w:szCs w:val="21"/>
          <w14:textFill>
            <w14:solidFill>
              <w14:schemeClr w14:val="accent6"/>
            </w14:solidFill>
          </w14:textFill>
        </w:rPr>
      </w:pPr>
    </w:p>
    <w:p w14:paraId="73628471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【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亮点解析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】</w:t>
      </w:r>
    </w:p>
    <w:p w14:paraId="24476879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情绪认知 × 接纳自我 情绪疗愈暖心绘本！</w:t>
      </w:r>
    </w:p>
    <w:p w14:paraId="6D538626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“拥抱起伏情绪，接纳独一无二的自己”</w:t>
      </w:r>
    </w:p>
    <w:p w14:paraId="5EB43CD8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知名幼儿节目《瑞秋女士》创意顾问、艾美奖获奖作家洛琳・布兰茨全新情绪绘本</w:t>
      </w:r>
    </w:p>
    <w:p w14:paraId="61F66A1C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作者全网累计粉丝超 550 万，作品登陆《芝麻街》《艾摩的世界》等国民级幼儿 IP节目，最新著作《育儿诗集》荣登《纽约时报》畅销书榜</w:t>
      </w:r>
    </w:p>
    <w:p w14:paraId="713A9A57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以幽默俏皮的比喻化解儿童暴躁、委屈、烦躁等激烈情绪</w:t>
      </w:r>
    </w:p>
    <w:p w14:paraId="305ADBA0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温柔治愈亲子双向共情，轻松化解育儿情绪难题</w:t>
      </w:r>
    </w:p>
    <w:p w14:paraId="65214228">
      <w:pPr>
        <w:rPr>
          <w:rFonts w:hint="eastAsia" w:ascii="Times New Roman" w:hAnsi="Times New Roman" w:eastAsia="宋体"/>
          <w:b/>
          <w:bCs/>
          <w:color w:val="1B1D46"/>
          <w:szCs w:val="21"/>
          <w:lang w:eastAsia="zh-CN"/>
        </w:rPr>
      </w:pPr>
    </w:p>
    <w:p w14:paraId="7F34C774">
      <w:pPr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核心卖点：</w:t>
      </w:r>
    </w:p>
    <w:p w14:paraId="45DA6B39">
      <w:pPr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51959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顶流创作者重磅新作，自带流量口碑：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作者斩获艾美奖，爆款童书作家、全网超 550 万粉丝，深耕儿童内容创作多年，代表作常年畅销，新作博洛尼亚书展备受关注，多国意向咨询不断。</w:t>
      </w:r>
    </w:p>
    <w:p w14:paraId="34E8B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F6CB9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创意趣味情绪隐喻，低龄孩子秒懂：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用「火爆</w:t>
      </w:r>
      <w:r>
        <w:rPr>
          <w:rFonts w:hint="eastAsia" w:ascii="Times New Roman" w:hAnsi="Times New Roman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小团子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」趣味比喻发脾气、闹情绪的小朋友，用词诙谐魔性、脑洞十足，告别生硬说教，孩子愿意读、愿意共情。</w:t>
      </w:r>
    </w:p>
    <w:p w14:paraId="13E9C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63A8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聚焦幼儿高频情绪场景，共鸣极强：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精准捕捉生气、烦躁、委屈、崩溃、愿望落空等孩童日常情绪，贴近真实育儿生活，孩子有代入感，家长易产生共鸣。</w:t>
      </w:r>
    </w:p>
    <w:p w14:paraId="33FC3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759BA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温柔正向育儿理念，双向治愈成长：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融合经典情绪绘本《暴躁小猴子》风格与现代科学育儿理念，倡导包容、接纳、温柔陪伴，既引导孩子认识情绪，也安抚家长育儿焦虑。</w:t>
      </w:r>
    </w:p>
    <w:p w14:paraId="414E14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07B73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创作灵感源自真实亲子日常，情感真挚：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故事取材于作者与女儿的真实相处日常，柔软又俏皮，兼具趣味性、文学性与现实意义，适合亲子共读、情绪启蒙、幼儿园课堂共读。</w:t>
      </w:r>
    </w:p>
    <w:p w14:paraId="6678BD38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B50C5E8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7A1F385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A4365FA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我，不等于汹涌的坏情绪</w:t>
      </w:r>
    </w:p>
    <w:p w14:paraId="6075A889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7D90ED5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我，不等于愤怒的坏念头</w:t>
      </w:r>
    </w:p>
    <w:p w14:paraId="7F00C28E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07331CA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不必把万千心事紧紧缠绕、独自内耗</w:t>
      </w:r>
    </w:p>
    <w:p w14:paraId="4ECC57F1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0E91708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当你满心烦躁、倍感压抑，</w:t>
      </w:r>
    </w:p>
    <w:p w14:paraId="68D416EF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当你满心愤慨、愿望落空，</w:t>
      </w:r>
    </w:p>
    <w:p w14:paraId="2C9BE468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比如想要一只企鹅当宠物，却被无情拒绝……</w:t>
      </w:r>
    </w:p>
    <w:p w14:paraId="3EEBEC81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F40AEA3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小心！你很有可能，变身成</w:t>
      </w:r>
      <w:r>
        <w:rPr>
          <w:rFonts w:hint="eastAsia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——</w:t>
      </w:r>
      <w:bookmarkStart w:id="1" w:name="_GoBack"/>
      <w:bookmarkEnd w:id="1"/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一颗滚烫炸裂、火气满满的超辣火爆</w:t>
      </w:r>
      <w:r>
        <w:rPr>
          <w:rFonts w:hint="eastAsia" w:ascii="Times New Roman" w:hAnsi="Times New Roman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小团子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！</w:t>
      </w:r>
    </w:p>
    <w:p w14:paraId="19414DAA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C3810E3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小女孩艾玛常常被汹涌的坏情绪裹挟，一旦发脾气，就会化身火爆</w:t>
      </w:r>
      <w:r>
        <w:rPr>
          <w:rFonts w:hint="eastAsia" w:ascii="Times New Roman" w:hAnsi="Times New Roman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小团子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，浑身怒气冲冲，对身边的玩偶与身边一切都充满敌意。</w:t>
      </w:r>
    </w:p>
    <w:p w14:paraId="734518C9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C9F2A1C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但再强烈的情绪、再鲜明的小脾气，都会被耐心、包容与满满的爱温柔抚平。</w:t>
      </w:r>
    </w:p>
    <w:p w14:paraId="647C905F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D0F5E6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这本温柔又俏皮的绘本告诉每一个孩子：有脾气、有情绪、会难过、会生气都没有关系。坦然接纳自己所有火爆又真实的一面，在被理解、被看见、被偏爱里，慢慢与情绪和解。</w:t>
      </w:r>
    </w:p>
    <w:p w14:paraId="602DD4CC">
      <w:pPr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3DC588EC">
      <w:pP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0" w:name="productDetails"/>
      <w:bookmarkEnd w:id="0"/>
    </w:p>
    <w:p w14:paraId="3F44612A">
      <w:pPr>
        <w:ind w:firstLine="422" w:firstLineChars="200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638EFA2">
      <w:pPr>
        <w:ind w:firstLine="420" w:firstLineChars="200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31750</wp:posOffset>
            </wp:positionV>
            <wp:extent cx="831850" cy="1085850"/>
            <wp:effectExtent l="0" t="0" r="635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洛琳・布兰茨（Loryn Brantz）</w:t>
      </w:r>
      <w:r>
        <w:rPr>
          <w:rFonts w:hint="eastAsia" w:ascii="Times New Roman" w:hAnsi="Times New Roman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美国艾美奖获奖作家、插画师、诗人、创意导演。曾任职吉姆・汉森工作室、巴斯夫创意总监，现为知名幼儿节目《瑞秋女士》创意顾问。长期深耕儿童内容创作，代表作《自信成长小宝贝》</w:t>
      </w:r>
      <w:r>
        <w:rPr>
          <w:rFonts w:hint="eastAsia" w:ascii="Times New Roman" w:hAnsi="Times New Roman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宋体"/>
          <w:sz w:val="24"/>
          <w:szCs w:val="24"/>
        </w:rPr>
        <w:t>Feminist Baby</w:t>
      </w:r>
      <w:r>
        <w:rPr>
          <w:rFonts w:hint="eastAsia" w:ascii="Times New Roman" w:hAnsi="Times New Roman" w:cs="宋体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系列等多部童书常年畅销，作品登陆《芝麻街》《艾摩的世界》等国民级幼儿 IP</w:t>
      </w:r>
      <w: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节目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。全网累计粉丝超 550 万，创作风格灵动俏皮、文字温柔治愈，擅长用童趣视角解读情绪、亲情与成长。成人诗集《</w:t>
      </w:r>
      <w: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育儿诗集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》登顶《纽约时报》畅销书榜单，现已售出波兰、德国、土耳其、西班牙等多国翻译版权。</w:t>
      </w:r>
    </w:p>
    <w:p w14:paraId="73F9AE66">
      <w:pPr>
        <w:ind w:firstLine="420" w:firstLineChars="200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AA1D06F">
      <w:pPr>
        <w:rPr>
          <w:rFonts w:hint="eastAsia" w:ascii="Times New Roman" w:hAnsi="Times New Roman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系列延伸</w:t>
      </w:r>
      <w:r>
        <w:rPr>
          <w:rFonts w:hint="eastAsia" w:ascii="Times New Roman" w:hAnsi="Times New Roman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2DE25292">
      <w:pPr>
        <w:rPr>
          <w:rFonts w:hint="eastAsia" w:ascii="Times New Roman" w:hAnsi="Times New Roman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537E8EC5">
      <w:pPr>
        <w:ind w:firstLine="420" w:firstLineChars="200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同世界观续作同步筹备：</w:t>
      </w:r>
      <w:r>
        <w:rPr>
          <w:rFonts w:hint="eastAsia" w:ascii="Times New Roman" w:hAnsi="Times New Roman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《我是一只犯困小布丁脑袋》（I AM A SLEEPY PUDDING HEAD）</w:t>
      </w:r>
    </w:p>
    <w:p w14:paraId="7107FC1A">
      <w:pPr>
        <w:ind w:firstLine="420" w:firstLineChars="200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聚焦全家庭普遍痛点 —— 睡前抗拒、入睡困难，延续幽默温柔的情绪风格，构建完整儿童情绪成长系列，覆盖日常情绪 + 生活习惯两大刚需主题。</w:t>
      </w:r>
    </w:p>
    <w:p w14:paraId="17AF46AA">
      <w:pPr>
        <w:shd w:val="clear" w:color="auto" w:fill="FFFFFF"/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BB29BBB">
      <w:pPr>
        <w:shd w:val="clear" w:color="auto" w:fill="FFFFFF"/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777BF06D">
      <w:pPr>
        <w:shd w:val="clear" w:color="auto" w:fill="FFFFFF"/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11116F0">
      <w:pPr>
        <w:shd w:val="clear" w:color="auto" w:fill="FFFFFF"/>
        <w:rPr>
          <w:rFonts w:hint="eastAsia" w:ascii="Times New Roman" w:hAnsi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</w:rPr>
        <w:drawing>
          <wp:inline distT="0" distB="0" distL="114300" distR="114300">
            <wp:extent cx="5394960" cy="2740660"/>
            <wp:effectExtent l="0" t="0" r="152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114300" distR="114300">
            <wp:extent cx="5394960" cy="2740660"/>
            <wp:effectExtent l="0" t="0" r="1524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35E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35D810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22F0F5A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4485F0A3">
      <w:pPr>
        <w:ind w:right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A522CFE"/>
    <w:rsid w:val="14E35E26"/>
    <w:rsid w:val="16CA57D2"/>
    <w:rsid w:val="17F02ED1"/>
    <w:rsid w:val="1A594718"/>
    <w:rsid w:val="1AF119FB"/>
    <w:rsid w:val="245C6C6F"/>
    <w:rsid w:val="25437031"/>
    <w:rsid w:val="2797643D"/>
    <w:rsid w:val="2A686710"/>
    <w:rsid w:val="2C4B45E6"/>
    <w:rsid w:val="2E180D2E"/>
    <w:rsid w:val="30B75E93"/>
    <w:rsid w:val="3518359B"/>
    <w:rsid w:val="36935B89"/>
    <w:rsid w:val="3DDB7D58"/>
    <w:rsid w:val="4FD028FF"/>
    <w:rsid w:val="534E138F"/>
    <w:rsid w:val="57897A67"/>
    <w:rsid w:val="5C606182"/>
    <w:rsid w:val="5EAF36F4"/>
    <w:rsid w:val="5FE56561"/>
    <w:rsid w:val="60D23CEC"/>
    <w:rsid w:val="62726C0F"/>
    <w:rsid w:val="62B0343B"/>
    <w:rsid w:val="74687A76"/>
    <w:rsid w:val="74D749C1"/>
    <w:rsid w:val="75813964"/>
    <w:rsid w:val="77E0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1250</Words>
  <Characters>1564</Characters>
  <Lines>1</Lines>
  <Paragraphs>1</Paragraphs>
  <TotalTime>122</TotalTime>
  <ScaleCrop>false</ScaleCrop>
  <LinksUpToDate>false</LinksUpToDate>
  <CharactersWithSpaces>1610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2026-04-28T03:29:06Z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84DBDB592E8246D88D28D4F22588A7AB_13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