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D3AF673">
      <w:pPr>
        <w:keepNext w:val="0"/>
        <w:keepLines w:val="0"/>
        <w:pageBreakBefore w:val="0"/>
        <w:kinsoku/>
        <w:wordWrap/>
        <w:overflowPunct/>
        <w:topLinePunct w:val="0"/>
        <w:autoSpaceDE/>
        <w:autoSpaceDN/>
        <w:bidi w:val="0"/>
        <w:adjustRightInd/>
        <w:snapToGrid/>
        <w:spacing w:line="240" w:lineRule="auto"/>
        <w:jc w:val="center"/>
        <w:textAlignment w:val="auto"/>
        <w:rPr>
          <w:b/>
          <w:bCs/>
          <w:color w:val="000000"/>
          <w:sz w:val="36"/>
          <w:szCs w:val="36"/>
          <w:shd w:val="pct10" w:color="auto" w:fill="FFFFFF"/>
        </w:rPr>
      </w:pPr>
      <w:r>
        <w:rPr>
          <w:rFonts w:hint="eastAsia"/>
          <w:b/>
          <w:bCs/>
          <w:color w:val="000000"/>
          <w:sz w:val="36"/>
          <w:szCs w:val="36"/>
          <w:shd w:val="pct10" w:color="auto" w:fill="FFFFFF"/>
          <w:lang w:val="en-US" w:eastAsia="zh-CN"/>
        </w:rPr>
        <w:t>系 列</w:t>
      </w:r>
      <w:r>
        <w:rPr>
          <w:b/>
          <w:bCs/>
          <w:color w:val="000000"/>
          <w:sz w:val="36"/>
          <w:szCs w:val="36"/>
          <w:shd w:val="pct10" w:color="auto" w:fill="FFFFFF"/>
        </w:rPr>
        <w:t xml:space="preserve"> 推 荐</w:t>
      </w:r>
    </w:p>
    <w:p w14:paraId="10C309F4">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b/>
          <w:color w:val="000000"/>
          <w:sz w:val="36"/>
          <w:szCs w:val="36"/>
          <w:lang w:val="en-US"/>
        </w:rPr>
      </w:pPr>
      <w:r>
        <w:rPr>
          <w:rFonts w:hint="eastAsia"/>
          <w:b/>
          <w:color w:val="000000"/>
          <w:sz w:val="36"/>
          <w:szCs w:val="36"/>
          <w:lang w:val="en-US" w:eastAsia="zh-CN"/>
        </w:rPr>
        <w:t>《公主学院》系列（4册）</w:t>
      </w:r>
    </w:p>
    <w:p w14:paraId="1AC1A562">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b/>
          <w:bCs/>
          <w:color w:val="000000"/>
          <w:szCs w:val="21"/>
          <w:lang w:val="en-US" w:eastAsia="zh-CN"/>
        </w:rPr>
      </w:pPr>
      <w:r>
        <w:rPr>
          <w:rFonts w:hint="eastAsia"/>
          <w:b/>
          <w:bCs/>
          <w:color w:val="000000"/>
          <w:sz w:val="36"/>
          <w:szCs w:val="36"/>
          <w:lang w:val="en-US" w:eastAsia="zh-CN"/>
        </w:rPr>
        <w:t>Princess Academy Series (4 books)</w:t>
      </w:r>
    </w:p>
    <w:p w14:paraId="25EAA8EB">
      <w:pPr>
        <w:keepNext w:val="0"/>
        <w:keepLines w:val="0"/>
        <w:pageBreakBefore w:val="0"/>
        <w:kinsoku/>
        <w:wordWrap/>
        <w:overflowPunct/>
        <w:topLinePunct w:val="0"/>
        <w:autoSpaceDE/>
        <w:autoSpaceDN/>
        <w:bidi w:val="0"/>
        <w:adjustRightInd/>
        <w:snapToGrid/>
        <w:spacing w:line="240" w:lineRule="auto"/>
        <w:jc w:val="center"/>
        <w:textAlignment w:val="auto"/>
        <w:rPr>
          <w:rFonts w:ascii="宋体" w:hAnsi="宋体" w:eastAsia="宋体" w:cs="宋体"/>
          <w:sz w:val="24"/>
          <w:szCs w:val="24"/>
        </w:rPr>
      </w:pPr>
      <w:r>
        <w:rPr>
          <w:rFonts w:ascii="宋体" w:hAnsi="宋体" w:eastAsia="宋体" w:cs="宋体"/>
          <w:sz w:val="24"/>
          <w:szCs w:val="24"/>
        </w:rPr>
        <w:drawing>
          <wp:inline distT="0" distB="0" distL="114300" distR="114300">
            <wp:extent cx="4634230" cy="1739900"/>
            <wp:effectExtent l="0" t="0" r="4445" b="3175"/>
            <wp:docPr id="14"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2" descr="IMG_256"/>
                    <pic:cNvPicPr>
                      <a:picLocks noChangeAspect="1"/>
                    </pic:cNvPicPr>
                  </pic:nvPicPr>
                  <pic:blipFill>
                    <a:blip r:embed="rId6"/>
                    <a:stretch>
                      <a:fillRect/>
                    </a:stretch>
                  </pic:blipFill>
                  <pic:spPr>
                    <a:xfrm>
                      <a:off x="0" y="0"/>
                      <a:ext cx="4634230" cy="1739900"/>
                    </a:xfrm>
                    <a:prstGeom prst="rect">
                      <a:avLst/>
                    </a:prstGeom>
                    <a:noFill/>
                    <a:ln w="9525">
                      <a:noFill/>
                    </a:ln>
                  </pic:spPr>
                </pic:pic>
              </a:graphicData>
            </a:graphic>
          </wp:inline>
        </w:drawing>
      </w:r>
    </w:p>
    <w:p w14:paraId="0798EA6B">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宋体" w:hAnsi="宋体" w:eastAsia="宋体" w:cs="宋体"/>
          <w:sz w:val="24"/>
          <w:szCs w:val="24"/>
          <w:lang w:val="en-US" w:eastAsia="zh-CN"/>
        </w:rPr>
      </w:pPr>
    </w:p>
    <w:p w14:paraId="70387790">
      <w:pPr>
        <w:keepNext w:val="0"/>
        <w:keepLines w:val="0"/>
        <w:pageBreakBefore w:val="0"/>
        <w:numPr>
          <w:ilvl w:val="0"/>
          <w:numId w:val="1"/>
        </w:numPr>
        <w:tabs>
          <w:tab w:val="center" w:pos="4252"/>
        </w:tabs>
        <w:kinsoku/>
        <w:wordWrap/>
        <w:overflowPunct/>
        <w:topLinePunct w:val="0"/>
        <w:autoSpaceDE/>
        <w:autoSpaceDN/>
        <w:bidi w:val="0"/>
        <w:adjustRightInd/>
        <w:snapToGrid/>
        <w:spacing w:line="240" w:lineRule="auto"/>
        <w:ind w:left="420" w:leftChars="0" w:hanging="420" w:firstLineChars="0"/>
        <w:textAlignment w:val="auto"/>
        <w:rPr>
          <w:rFonts w:hint="default"/>
          <w:b/>
          <w:bCs/>
          <w:color w:val="499C95"/>
          <w:szCs w:val="21"/>
          <w:lang w:val="en-US" w:eastAsia="zh-CN"/>
        </w:rPr>
      </w:pPr>
      <w:r>
        <w:rPr>
          <w:rFonts w:hint="default"/>
          <w:b/>
          <w:bCs/>
          <w:color w:val="499C95"/>
          <w:szCs w:val="21"/>
          <w:lang w:val="en-US" w:eastAsia="zh-CN"/>
        </w:rPr>
        <w:t>《公主学院》在北美已售出超过150万册，被翻译成25种语言，在《纽约时报》畅销书榜上停留超过6个月，并获得纽伯瑞荣誉奖。</w:t>
      </w:r>
    </w:p>
    <w:p w14:paraId="6126F0A0">
      <w:pPr>
        <w:keepNext w:val="0"/>
        <w:keepLines w:val="0"/>
        <w:pageBreakBefore w:val="0"/>
        <w:numPr>
          <w:ilvl w:val="0"/>
          <w:numId w:val="1"/>
        </w:numPr>
        <w:kinsoku/>
        <w:wordWrap/>
        <w:overflowPunct/>
        <w:topLinePunct w:val="0"/>
        <w:autoSpaceDE/>
        <w:autoSpaceDN/>
        <w:bidi w:val="0"/>
        <w:adjustRightInd/>
        <w:snapToGrid/>
        <w:spacing w:line="240" w:lineRule="auto"/>
        <w:ind w:left="420" w:leftChars="0" w:hanging="420" w:firstLineChars="0"/>
        <w:textAlignment w:val="auto"/>
        <w:rPr>
          <w:rFonts w:hint="default"/>
          <w:b/>
          <w:bCs/>
          <w:color w:val="499C95"/>
          <w:szCs w:val="21"/>
          <w:lang w:val="en-US" w:eastAsia="zh-CN"/>
        </w:rPr>
      </w:pPr>
      <w:r>
        <w:rPr>
          <w:rFonts w:hint="default"/>
          <w:b/>
          <w:bCs/>
          <w:color w:val="499C95"/>
          <w:szCs w:val="21"/>
          <w:lang w:val="en-US" w:eastAsia="zh-CN"/>
        </w:rPr>
        <w:t>作者Shannon Hale是《纽约时报》畅销书作家，创作经验丰富，作品横跨青少年小说、图像小说、图画书，并与漫威、DC等顶级IP合作</w:t>
      </w:r>
    </w:p>
    <w:p w14:paraId="72A78F58">
      <w:pPr>
        <w:keepNext w:val="0"/>
        <w:keepLines w:val="0"/>
        <w:pageBreakBefore w:val="0"/>
        <w:numPr>
          <w:ilvl w:val="0"/>
          <w:numId w:val="1"/>
        </w:numPr>
        <w:kinsoku/>
        <w:wordWrap/>
        <w:overflowPunct/>
        <w:topLinePunct w:val="0"/>
        <w:autoSpaceDE/>
        <w:autoSpaceDN/>
        <w:bidi w:val="0"/>
        <w:adjustRightInd/>
        <w:snapToGrid/>
        <w:spacing w:line="240" w:lineRule="auto"/>
        <w:ind w:left="420" w:leftChars="0" w:hanging="420" w:firstLineChars="0"/>
        <w:textAlignment w:val="auto"/>
        <w:rPr>
          <w:rFonts w:hint="default"/>
          <w:b/>
          <w:bCs/>
          <w:color w:val="499C95"/>
          <w:szCs w:val="21"/>
          <w:lang w:val="en-US" w:eastAsia="zh-CN"/>
        </w:rPr>
      </w:pPr>
      <w:r>
        <w:rPr>
          <w:rFonts w:hint="eastAsia"/>
          <w:b/>
          <w:bCs/>
          <w:color w:val="499C95"/>
          <w:szCs w:val="21"/>
          <w:lang w:val="en-US" w:eastAsia="zh-CN"/>
        </w:rPr>
        <w:t>打破</w:t>
      </w:r>
      <w:r>
        <w:rPr>
          <w:rFonts w:hint="default"/>
          <w:b/>
          <w:bCs/>
          <w:color w:val="499C95"/>
          <w:szCs w:val="21"/>
          <w:lang w:val="en-US" w:eastAsia="zh-CN"/>
        </w:rPr>
        <w:t>传统的公主故事，一个关于教育、个人成长、自我发现与女性赋权的深刻叙事。主角</w:t>
      </w:r>
      <w:r>
        <w:rPr>
          <w:rFonts w:hint="eastAsia"/>
          <w:b/>
          <w:bCs/>
          <w:color w:val="499C95"/>
          <w:szCs w:val="21"/>
          <w:lang w:val="en-US" w:eastAsia="zh-CN"/>
        </w:rPr>
        <w:t>米莉</w:t>
      </w:r>
      <w:r>
        <w:rPr>
          <w:rFonts w:hint="default"/>
          <w:b/>
          <w:bCs/>
          <w:color w:val="499C95"/>
          <w:szCs w:val="21"/>
          <w:lang w:val="en-US" w:eastAsia="zh-CN"/>
        </w:rPr>
        <w:t>在学习和竞争中，探索个人欲望、家庭责任与社会角色，最终凭借智慧和内在力量定义自己的命运。</w:t>
      </w:r>
    </w:p>
    <w:p w14:paraId="0241CE3B">
      <w:pPr>
        <w:keepNext w:val="0"/>
        <w:keepLines w:val="0"/>
        <w:pageBreakBefore w:val="0"/>
        <w:kinsoku/>
        <w:wordWrap/>
        <w:overflowPunct/>
        <w:topLinePunct w:val="0"/>
        <w:autoSpaceDE/>
        <w:autoSpaceDN/>
        <w:bidi w:val="0"/>
        <w:adjustRightInd/>
        <w:snapToGrid/>
        <w:spacing w:line="240" w:lineRule="auto"/>
        <w:textAlignment w:val="auto"/>
        <w:rPr>
          <w:rFonts w:hint="default"/>
          <w:b/>
          <w:bCs/>
          <w:color w:val="000000"/>
          <w:szCs w:val="21"/>
          <w:lang w:val="en-US" w:eastAsia="zh-CN"/>
        </w:rPr>
      </w:pPr>
    </w:p>
    <w:p w14:paraId="1767A21B">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b/>
          <w:bCs/>
          <w:color w:val="000000"/>
          <w:szCs w:val="21"/>
        </w:rPr>
      </w:pPr>
      <w:r>
        <w:rPr>
          <w:b/>
          <w:bCs/>
          <w:color w:val="000000"/>
          <w:szCs w:val="21"/>
        </w:rPr>
        <w:t>作者简介：</w:t>
      </w:r>
    </w:p>
    <w:p w14:paraId="1622E75F">
      <w:pPr>
        <w:keepNext w:val="0"/>
        <w:keepLines w:val="0"/>
        <w:pageBreakBefore w:val="0"/>
        <w:kinsoku/>
        <w:wordWrap/>
        <w:overflowPunct/>
        <w:topLinePunct w:val="0"/>
        <w:autoSpaceDE/>
        <w:autoSpaceDN/>
        <w:bidi w:val="0"/>
        <w:adjustRightInd/>
        <w:snapToGrid/>
        <w:spacing w:line="240" w:lineRule="auto"/>
        <w:ind w:firstLine="422" w:firstLineChars="200"/>
        <w:textAlignment w:val="auto"/>
        <w:rPr>
          <w:rFonts w:hint="eastAsia" w:eastAsia="宋体"/>
          <w:b/>
          <w:bCs/>
          <w:color w:val="000000"/>
          <w:szCs w:val="21"/>
          <w:lang w:eastAsia="zh-CN"/>
        </w:rPr>
      </w:pPr>
      <w:bookmarkStart w:id="0" w:name="OLE_LINK43"/>
      <w:bookmarkStart w:id="1" w:name="OLE_LINK38"/>
    </w:p>
    <w:bookmarkEnd w:id="0"/>
    <w:bookmarkEnd w:id="1"/>
    <w:p w14:paraId="63A1C373">
      <w:pPr>
        <w:ind w:firstLine="420" w:firstLineChars="200"/>
        <w:rPr>
          <w:color w:val="000000"/>
        </w:rPr>
      </w:pPr>
      <w:bookmarkStart w:id="2" w:name="OLE_LINK6"/>
      <w:r>
        <w:drawing>
          <wp:anchor distT="0" distB="0" distL="114300" distR="114300" simplePos="0" relativeHeight="251660288" behindDoc="0" locked="0" layoutInCell="1" allowOverlap="1">
            <wp:simplePos x="0" y="0"/>
            <wp:positionH relativeFrom="column">
              <wp:posOffset>25400</wp:posOffset>
            </wp:positionH>
            <wp:positionV relativeFrom="paragraph">
              <wp:posOffset>44450</wp:posOffset>
            </wp:positionV>
            <wp:extent cx="858520" cy="858520"/>
            <wp:effectExtent l="0" t="0" r="8255" b="8255"/>
            <wp:wrapSquare wrapText="bothSides"/>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a:xfrm>
                      <a:off x="0" y="0"/>
                      <a:ext cx="858520" cy="858520"/>
                    </a:xfrm>
                    <a:prstGeom prst="rect">
                      <a:avLst/>
                    </a:prstGeom>
                    <a:noFill/>
                    <a:ln>
                      <a:noFill/>
                    </a:ln>
                  </pic:spPr>
                </pic:pic>
              </a:graphicData>
            </a:graphic>
          </wp:anchor>
        </w:drawing>
      </w:r>
      <w:r>
        <w:rPr>
          <w:rFonts w:hint="eastAsia"/>
          <w:b/>
          <w:bCs/>
          <w:color w:val="000000"/>
        </w:rPr>
        <w:t>珊农·海尔</w:t>
      </w:r>
      <w:r>
        <w:rPr>
          <w:rFonts w:hint="eastAsia"/>
          <w:b/>
          <w:bCs/>
          <w:color w:val="000000"/>
          <w:lang w:eastAsia="zh-CN"/>
        </w:rPr>
        <w:t>(</w:t>
      </w:r>
      <w:r>
        <w:rPr>
          <w:b/>
          <w:bCs/>
          <w:color w:val="000000"/>
        </w:rPr>
        <w:t>Shannon Hale</w:t>
      </w:r>
      <w:r>
        <w:rPr>
          <w:rFonts w:hint="eastAsia"/>
          <w:b/>
          <w:bCs/>
          <w:color w:val="000000"/>
          <w:lang w:eastAsia="zh-CN"/>
        </w:rPr>
        <w:t>)</w:t>
      </w:r>
      <w:r>
        <w:rPr>
          <w:rFonts w:hint="eastAsia"/>
          <w:b/>
          <w:bCs/>
          <w:color w:val="000000"/>
        </w:rPr>
        <w:t>，</w:t>
      </w:r>
      <w:bookmarkEnd w:id="2"/>
      <w:r>
        <w:rPr>
          <w:rFonts w:hint="eastAsia"/>
          <w:color w:val="000000"/>
        </w:rPr>
        <w:t>《纽约时报》畅销书作家。她从10岁便开始写书，而后从未停止，最终获得了创意写作的硕士学位。在经历了19年的写作和多次退稿后，她出版了《鹅女孩》，这是她的拜仁系列获奖书籍中的第一本。此后，她为青少年读者出版了40本书，包括获得纽伯瑞</w:t>
      </w:r>
      <w:r>
        <w:rPr>
          <w:rFonts w:hint="eastAsia"/>
          <w:color w:val="000000"/>
          <w:lang w:val="en-US" w:eastAsia="zh-CN"/>
        </w:rPr>
        <w:t>奖</w:t>
      </w:r>
      <w:r>
        <w:rPr>
          <w:rFonts w:hint="eastAsia"/>
          <w:color w:val="000000"/>
        </w:rPr>
        <w:t>的《公主学院》及其两部续集；多次获奖的《千日书》，以及漫画小说《真正的朋友》《最好的朋友》和《永远的朋友》</w:t>
      </w:r>
      <w:r>
        <w:rPr>
          <w:rFonts w:hint="eastAsia"/>
          <w:color w:val="000000"/>
          <w:lang w:eastAsia="zh-CN"/>
        </w:rPr>
        <w:t>（</w:t>
      </w:r>
      <w:r>
        <w:rPr>
          <w:rFonts w:hint="eastAsia"/>
          <w:color w:val="000000"/>
        </w:rPr>
        <w:t>与</w:t>
      </w:r>
      <w:r>
        <w:rPr>
          <w:color w:val="000000"/>
        </w:rPr>
        <w:t>LeUyen Pham</w:t>
      </w:r>
      <w:r>
        <w:rPr>
          <w:rFonts w:hint="eastAsia"/>
          <w:color w:val="000000"/>
        </w:rPr>
        <w:t>合作</w:t>
      </w:r>
      <w:r>
        <w:rPr>
          <w:rFonts w:hint="eastAsia"/>
          <w:color w:val="000000"/>
          <w:lang w:eastAsia="zh-CN"/>
        </w:rPr>
        <w:t>）</w:t>
      </w:r>
      <w:r>
        <w:rPr>
          <w:rFonts w:hint="eastAsia"/>
          <w:color w:val="000000"/>
        </w:rPr>
        <w:t>。她经常与LeUyen Pham合作，曾共同创作出了可爱的小猫玉米系列图画书。她还会为成人读者创作小说，包括《奥斯汀兰》(</w:t>
      </w:r>
      <w:r>
        <w:rPr>
          <w:i/>
          <w:iCs/>
          <w:color w:val="000000"/>
        </w:rPr>
        <w:t>Austenland</w:t>
      </w:r>
      <w:r>
        <w:rPr>
          <w:rFonts w:hint="eastAsia"/>
          <w:color w:val="000000"/>
        </w:rPr>
        <w:t>)</w:t>
      </w:r>
      <w:r>
        <w:rPr>
          <w:rFonts w:hint="eastAsia"/>
          <w:color w:val="000000"/>
          <w:lang w:eastAsia="zh-CN"/>
        </w:rPr>
        <w:t>（</w:t>
      </w:r>
      <w:r>
        <w:rPr>
          <w:rFonts w:hint="eastAsia"/>
          <w:color w:val="000000"/>
        </w:rPr>
        <w:t>现已被拍成电影，由Keri Russell主演</w:t>
      </w:r>
      <w:r>
        <w:rPr>
          <w:rFonts w:hint="eastAsia"/>
          <w:color w:val="000000"/>
          <w:lang w:eastAsia="zh-CN"/>
        </w:rPr>
        <w:t>）</w:t>
      </w:r>
      <w:r>
        <w:rPr>
          <w:rFonts w:hint="eastAsia"/>
          <w:color w:val="000000"/>
        </w:rPr>
        <w:t>。珊农和她的丈夫Dean Hale合作过几个项目，比如艾斯纳提名的</w:t>
      </w:r>
      <w:r>
        <w:rPr>
          <w:rFonts w:hint="default" w:ascii="Times New Roman" w:hAnsi="Times New Roman" w:cs="Times New Roman"/>
          <w:color w:val="000000"/>
        </w:rPr>
        <w:t>Rapunzel’s Revenge</w:t>
      </w:r>
      <w:r>
        <w:rPr>
          <w:rFonts w:hint="eastAsia"/>
          <w:color w:val="000000"/>
        </w:rPr>
        <w:t>，早章系列丛书《黑衣公主》</w:t>
      </w:r>
      <w:r>
        <w:rPr>
          <w:rFonts w:hint="eastAsia"/>
          <w:color w:val="000000"/>
          <w:lang w:eastAsia="zh-CN"/>
        </w:rPr>
        <w:t>（</w:t>
      </w:r>
      <w:r>
        <w:rPr>
          <w:rFonts w:hint="eastAsia"/>
          <w:color w:val="000000"/>
        </w:rPr>
        <w:t>与</w:t>
      </w:r>
      <w:r>
        <w:rPr>
          <w:color w:val="000000"/>
        </w:rPr>
        <w:t>LeUyen Pham</w:t>
      </w:r>
      <w:r>
        <w:rPr>
          <w:rFonts w:hint="eastAsia"/>
          <w:color w:val="000000"/>
        </w:rPr>
        <w:t>合著</w:t>
      </w:r>
      <w:r>
        <w:rPr>
          <w:rFonts w:hint="eastAsia"/>
          <w:color w:val="000000"/>
          <w:lang w:eastAsia="zh-CN"/>
        </w:rPr>
        <w:t>）</w:t>
      </w:r>
      <w:r>
        <w:rPr>
          <w:rFonts w:hint="eastAsia"/>
          <w:color w:val="000000"/>
        </w:rPr>
        <w:t>，两部关于无敌的漫威超级英雄松鼠女孩的小说，以及DC漫画小说《戴安娜</w:t>
      </w:r>
      <w:r>
        <w:rPr>
          <w:rFonts w:hint="eastAsia"/>
          <w:color w:val="000000"/>
          <w:lang w:eastAsia="zh-CN"/>
        </w:rPr>
        <w:t>：</w:t>
      </w:r>
      <w:r>
        <w:rPr>
          <w:rFonts w:hint="eastAsia"/>
          <w:color w:val="000000"/>
        </w:rPr>
        <w:t>亚马逊公主》</w:t>
      </w:r>
      <w:r>
        <w:rPr>
          <w:rFonts w:hint="eastAsia"/>
          <w:color w:val="000000"/>
          <w:lang w:eastAsia="zh-CN"/>
        </w:rPr>
        <w:t>（</w:t>
      </w:r>
      <w:r>
        <w:rPr>
          <w:rFonts w:hint="eastAsia"/>
          <w:color w:val="000000"/>
        </w:rPr>
        <w:t>与</w:t>
      </w:r>
      <w:r>
        <w:rPr>
          <w:color w:val="000000"/>
        </w:rPr>
        <w:t>Victoria Ying</w:t>
      </w:r>
      <w:r>
        <w:rPr>
          <w:rFonts w:hint="eastAsia"/>
          <w:color w:val="000000"/>
        </w:rPr>
        <w:t>合作</w:t>
      </w:r>
      <w:r>
        <w:rPr>
          <w:rFonts w:hint="eastAsia"/>
          <w:color w:val="000000"/>
          <w:lang w:eastAsia="zh-CN"/>
        </w:rPr>
        <w:t>）</w:t>
      </w:r>
      <w:r>
        <w:rPr>
          <w:rFonts w:hint="eastAsia"/>
          <w:color w:val="000000"/>
        </w:rPr>
        <w:t>和《紫水晶:宝石世界公主》</w:t>
      </w:r>
      <w:r>
        <w:rPr>
          <w:rFonts w:hint="eastAsia"/>
          <w:color w:val="000000"/>
          <w:lang w:eastAsia="zh-CN"/>
        </w:rPr>
        <w:t>（</w:t>
      </w:r>
      <w:r>
        <w:rPr>
          <w:rFonts w:hint="eastAsia"/>
          <w:color w:val="000000"/>
        </w:rPr>
        <w:t>与</w:t>
      </w:r>
      <w:r>
        <w:rPr>
          <w:color w:val="000000"/>
        </w:rPr>
        <w:t>Asiah Fulmore</w:t>
      </w:r>
      <w:r>
        <w:rPr>
          <w:rFonts w:hint="eastAsia"/>
          <w:color w:val="000000"/>
        </w:rPr>
        <w:t>合作</w:t>
      </w:r>
      <w:r>
        <w:rPr>
          <w:rFonts w:hint="eastAsia"/>
          <w:color w:val="000000"/>
          <w:lang w:eastAsia="zh-CN"/>
        </w:rPr>
        <w:t>）</w:t>
      </w:r>
      <w:r>
        <w:rPr>
          <w:rFonts w:hint="eastAsia"/>
          <w:color w:val="000000"/>
        </w:rPr>
        <w:t>。他们与四个孩子和两只猫住在犹他州盐湖城附近。</w:t>
      </w:r>
    </w:p>
    <w:p w14:paraId="6DC368C4">
      <w:pPr>
        <w:keepNext w:val="0"/>
        <w:keepLines w:val="0"/>
        <w:pageBreakBefore w:val="0"/>
        <w:kinsoku/>
        <w:wordWrap/>
        <w:overflowPunct/>
        <w:topLinePunct w:val="0"/>
        <w:autoSpaceDE/>
        <w:autoSpaceDN/>
        <w:bidi w:val="0"/>
        <w:adjustRightInd/>
        <w:snapToGrid/>
        <w:spacing w:line="240" w:lineRule="auto"/>
        <w:textAlignment w:val="auto"/>
        <w:rPr>
          <w:rFonts w:hint="default"/>
          <w:b/>
          <w:bCs/>
          <w:color w:val="000000"/>
          <w:szCs w:val="21"/>
          <w:lang w:val="en-US" w:eastAsia="zh-CN"/>
        </w:rPr>
      </w:pPr>
    </w:p>
    <w:p w14:paraId="4C475B79">
      <w:pPr>
        <w:keepNext w:val="0"/>
        <w:keepLines w:val="0"/>
        <w:pageBreakBefore w:val="0"/>
        <w:kinsoku/>
        <w:wordWrap/>
        <w:overflowPunct/>
        <w:topLinePunct w:val="0"/>
        <w:autoSpaceDE/>
        <w:autoSpaceDN/>
        <w:bidi w:val="0"/>
        <w:adjustRightInd/>
        <w:snapToGrid/>
        <w:spacing w:line="240" w:lineRule="auto"/>
        <w:textAlignment w:val="auto"/>
        <w:rPr>
          <w:b/>
          <w:color w:val="000000"/>
          <w:szCs w:val="21"/>
        </w:rPr>
        <w:sectPr>
          <w:headerReference r:id="rId3" w:type="default"/>
          <w:footerReference r:id="rId4" w:type="default"/>
          <w:pgSz w:w="11906" w:h="16838"/>
          <w:pgMar w:top="1304" w:right="1701" w:bottom="1304" w:left="1701" w:header="851" w:footer="992" w:gutter="0"/>
          <w:cols w:space="720" w:num="1"/>
          <w:docGrid w:type="lines" w:linePitch="312" w:charSpace="0"/>
        </w:sectPr>
      </w:pPr>
    </w:p>
    <w:p w14:paraId="51FC6D17">
      <w:pPr>
        <w:keepNext w:val="0"/>
        <w:keepLines w:val="0"/>
        <w:pageBreakBefore w:val="0"/>
        <w:kinsoku/>
        <w:wordWrap/>
        <w:overflowPunct/>
        <w:topLinePunct w:val="0"/>
        <w:autoSpaceDE/>
        <w:autoSpaceDN/>
        <w:bidi w:val="0"/>
        <w:adjustRightInd/>
        <w:snapToGrid/>
        <w:spacing w:line="240" w:lineRule="auto"/>
        <w:textAlignment w:val="auto"/>
        <w:rPr>
          <w:b/>
          <w:color w:val="000000"/>
          <w:szCs w:val="21"/>
        </w:rPr>
      </w:pPr>
    </w:p>
    <w:p w14:paraId="25619136">
      <w:pPr>
        <w:keepNext w:val="0"/>
        <w:keepLines w:val="0"/>
        <w:pageBreakBefore w:val="0"/>
        <w:kinsoku/>
        <w:wordWrap/>
        <w:overflowPunct/>
        <w:topLinePunct w:val="0"/>
        <w:autoSpaceDE/>
        <w:autoSpaceDN/>
        <w:bidi w:val="0"/>
        <w:adjustRightInd/>
        <w:snapToGrid/>
        <w:spacing w:line="240" w:lineRule="auto"/>
        <w:textAlignment w:val="auto"/>
        <w:rPr>
          <w:b/>
          <w:color w:val="000000"/>
          <w:szCs w:val="21"/>
        </w:rPr>
      </w:pPr>
      <w:r>
        <w:rPr>
          <w:rFonts w:ascii="宋体" w:hAnsi="宋体" w:eastAsia="宋体" w:cs="宋体"/>
          <w:sz w:val="24"/>
          <w:szCs w:val="24"/>
        </w:rPr>
        <w:drawing>
          <wp:anchor distT="0" distB="0" distL="114300" distR="114300" simplePos="0" relativeHeight="251661312" behindDoc="0" locked="0" layoutInCell="1" allowOverlap="1">
            <wp:simplePos x="0" y="0"/>
            <wp:positionH relativeFrom="column">
              <wp:posOffset>4032885</wp:posOffset>
            </wp:positionH>
            <wp:positionV relativeFrom="paragraph">
              <wp:posOffset>40005</wp:posOffset>
            </wp:positionV>
            <wp:extent cx="1217295" cy="1824990"/>
            <wp:effectExtent l="0" t="0" r="1905" b="3810"/>
            <wp:wrapSquare wrapText="bothSides"/>
            <wp:docPr id="3"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IMG_256"/>
                    <pic:cNvPicPr>
                      <a:picLocks noChangeAspect="1"/>
                    </pic:cNvPicPr>
                  </pic:nvPicPr>
                  <pic:blipFill>
                    <a:blip r:embed="rId8"/>
                    <a:stretch>
                      <a:fillRect/>
                    </a:stretch>
                  </pic:blipFill>
                  <pic:spPr>
                    <a:xfrm>
                      <a:off x="0" y="0"/>
                      <a:ext cx="1217295" cy="1824990"/>
                    </a:xfrm>
                    <a:prstGeom prst="rect">
                      <a:avLst/>
                    </a:prstGeom>
                    <a:noFill/>
                    <a:ln w="9525">
                      <a:noFill/>
                    </a:ln>
                  </pic:spPr>
                </pic:pic>
              </a:graphicData>
            </a:graphic>
          </wp:anchor>
        </w:drawing>
      </w:r>
      <w:r>
        <w:rPr>
          <w:b/>
          <w:color w:val="000000"/>
          <w:szCs w:val="21"/>
        </w:rPr>
        <w:t>中文书名：</w:t>
      </w:r>
      <w:r>
        <w:rPr>
          <w:rFonts w:hint="eastAsia"/>
          <w:b/>
          <w:color w:val="000000"/>
          <w:szCs w:val="21"/>
        </w:rPr>
        <w:t>《公主学院》</w:t>
      </w:r>
    </w:p>
    <w:p w14:paraId="2B0C879B">
      <w:pPr>
        <w:keepNext w:val="0"/>
        <w:keepLines w:val="0"/>
        <w:pageBreakBefore w:val="0"/>
        <w:kinsoku/>
        <w:wordWrap/>
        <w:overflowPunct/>
        <w:topLinePunct w:val="0"/>
        <w:autoSpaceDE/>
        <w:autoSpaceDN/>
        <w:bidi w:val="0"/>
        <w:adjustRightInd/>
        <w:snapToGrid/>
        <w:spacing w:line="240" w:lineRule="auto"/>
        <w:textAlignment w:val="auto"/>
        <w:rPr>
          <w:rFonts w:hint="default" w:eastAsia="宋体"/>
          <w:b/>
          <w:bCs/>
          <w:color w:val="000000"/>
          <w:szCs w:val="21"/>
          <w:lang w:val="en-US" w:eastAsia="zh-CN"/>
        </w:rPr>
      </w:pPr>
      <w:r>
        <w:rPr>
          <w:b/>
          <w:color w:val="000000"/>
          <w:szCs w:val="21"/>
        </w:rPr>
        <w:t>英文书名：</w:t>
      </w:r>
      <w:r>
        <w:rPr>
          <w:rFonts w:hint="eastAsia"/>
          <w:b/>
          <w:color w:val="000000"/>
          <w:szCs w:val="21"/>
        </w:rPr>
        <w:t>Princess Academy</w:t>
      </w:r>
    </w:p>
    <w:p w14:paraId="1ABB079F">
      <w:pPr>
        <w:keepNext w:val="0"/>
        <w:keepLines w:val="0"/>
        <w:pageBreakBefore w:val="0"/>
        <w:kinsoku/>
        <w:wordWrap/>
        <w:overflowPunct/>
        <w:topLinePunct w:val="0"/>
        <w:autoSpaceDE/>
        <w:autoSpaceDN/>
        <w:bidi w:val="0"/>
        <w:adjustRightInd/>
        <w:snapToGrid/>
        <w:spacing w:line="240" w:lineRule="auto"/>
        <w:textAlignment w:val="auto"/>
        <w:rPr>
          <w:rFonts w:hint="eastAsia" w:eastAsia="宋体"/>
          <w:b/>
          <w:bCs/>
          <w:color w:val="000000"/>
          <w:szCs w:val="21"/>
          <w:lang w:val="en-US" w:eastAsia="zh-CN"/>
        </w:rPr>
      </w:pPr>
      <w:r>
        <w:rPr>
          <w:b/>
          <w:color w:val="000000"/>
          <w:szCs w:val="21"/>
        </w:rPr>
        <w:t>作    者：</w:t>
      </w:r>
      <w:r>
        <w:rPr>
          <w:b/>
          <w:bCs/>
          <w:color w:val="000000"/>
        </w:rPr>
        <w:t>Shannon Hal</w:t>
      </w:r>
      <w:r>
        <w:rPr>
          <w:rFonts w:hint="eastAsia"/>
          <w:b/>
          <w:bCs/>
          <w:color w:val="000000"/>
          <w:lang w:val="en-US" w:eastAsia="zh-CN"/>
        </w:rPr>
        <w:t>e</w:t>
      </w:r>
    </w:p>
    <w:p w14:paraId="14202F16">
      <w:pPr>
        <w:keepNext w:val="0"/>
        <w:keepLines w:val="0"/>
        <w:pageBreakBefore w:val="0"/>
        <w:widowControl/>
        <w:kinsoku/>
        <w:wordWrap/>
        <w:overflowPunct/>
        <w:topLinePunct w:val="0"/>
        <w:autoSpaceDE/>
        <w:autoSpaceDN/>
        <w:bidi w:val="0"/>
        <w:adjustRightInd/>
        <w:snapToGrid/>
        <w:spacing w:line="240" w:lineRule="auto"/>
        <w:textAlignment w:val="auto"/>
        <w:rPr>
          <w:kern w:val="0"/>
          <w:szCs w:val="21"/>
        </w:rPr>
      </w:pPr>
      <w:r>
        <w:rPr>
          <w:b/>
          <w:bCs/>
          <w:kern w:val="0"/>
          <w:szCs w:val="21"/>
        </w:rPr>
        <w:t>出 版 社：</w:t>
      </w:r>
      <w:r>
        <w:rPr>
          <w:rFonts w:hint="eastAsia"/>
          <w:b/>
          <w:bCs/>
          <w:kern w:val="0"/>
          <w:szCs w:val="21"/>
        </w:rPr>
        <w:t>Bloomsbury</w:t>
      </w:r>
    </w:p>
    <w:p w14:paraId="31BB2E0B">
      <w:pPr>
        <w:keepNext w:val="0"/>
        <w:keepLines w:val="0"/>
        <w:pageBreakBefore w:val="0"/>
        <w:widowControl/>
        <w:kinsoku/>
        <w:wordWrap/>
        <w:overflowPunct/>
        <w:topLinePunct w:val="0"/>
        <w:autoSpaceDE/>
        <w:autoSpaceDN/>
        <w:bidi w:val="0"/>
        <w:adjustRightInd/>
        <w:snapToGrid/>
        <w:spacing w:line="240" w:lineRule="auto"/>
        <w:textAlignment w:val="auto"/>
        <w:rPr>
          <w:kern w:val="0"/>
          <w:szCs w:val="21"/>
        </w:rPr>
      </w:pPr>
      <w:r>
        <w:rPr>
          <w:b/>
          <w:bCs/>
          <w:kern w:val="0"/>
          <w:szCs w:val="21"/>
        </w:rPr>
        <w:t>代理公司：</w:t>
      </w:r>
      <w:r>
        <w:rPr>
          <w:rFonts w:hint="eastAsia"/>
          <w:b/>
          <w:bCs/>
          <w:kern w:val="0"/>
          <w:szCs w:val="21"/>
        </w:rPr>
        <w:t>Bloomsbury/ANA</w:t>
      </w:r>
    </w:p>
    <w:p w14:paraId="0088058F">
      <w:pPr>
        <w:keepNext w:val="0"/>
        <w:keepLines w:val="0"/>
        <w:pageBreakBefore w:val="0"/>
        <w:widowControl/>
        <w:kinsoku/>
        <w:wordWrap/>
        <w:overflowPunct/>
        <w:topLinePunct w:val="0"/>
        <w:autoSpaceDE/>
        <w:autoSpaceDN/>
        <w:bidi w:val="0"/>
        <w:adjustRightInd/>
        <w:snapToGrid/>
        <w:spacing w:line="240" w:lineRule="auto"/>
        <w:textAlignment w:val="auto"/>
        <w:rPr>
          <w:kern w:val="0"/>
          <w:szCs w:val="21"/>
        </w:rPr>
      </w:pPr>
      <w:r>
        <w:rPr>
          <w:b/>
          <w:bCs/>
          <w:kern w:val="0"/>
          <w:szCs w:val="21"/>
        </w:rPr>
        <w:t>页    数</w:t>
      </w:r>
      <w:r>
        <w:rPr>
          <w:rFonts w:hint="eastAsia" w:ascii="宋体" w:hAnsi="宋体"/>
          <w:b/>
          <w:bCs/>
          <w:kern w:val="0"/>
          <w:szCs w:val="21"/>
        </w:rPr>
        <w:t>：</w:t>
      </w:r>
      <w:r>
        <w:rPr>
          <w:rFonts w:hint="eastAsia"/>
          <w:b/>
          <w:bCs/>
          <w:kern w:val="0"/>
          <w:szCs w:val="21"/>
          <w:lang w:val="en-US" w:eastAsia="zh-CN"/>
        </w:rPr>
        <w:t>288</w:t>
      </w:r>
      <w:r>
        <w:rPr>
          <w:rFonts w:hint="eastAsia"/>
          <w:b/>
          <w:bCs/>
          <w:kern w:val="0"/>
          <w:szCs w:val="21"/>
        </w:rPr>
        <w:t>页</w:t>
      </w:r>
    </w:p>
    <w:p w14:paraId="30421234">
      <w:pPr>
        <w:keepNext w:val="0"/>
        <w:keepLines w:val="0"/>
        <w:pageBreakBefore w:val="0"/>
        <w:widowControl/>
        <w:kinsoku/>
        <w:wordWrap/>
        <w:overflowPunct/>
        <w:topLinePunct w:val="0"/>
        <w:autoSpaceDE/>
        <w:autoSpaceDN/>
        <w:bidi w:val="0"/>
        <w:adjustRightInd/>
        <w:snapToGrid/>
        <w:spacing w:line="240" w:lineRule="auto"/>
        <w:textAlignment w:val="auto"/>
        <w:rPr>
          <w:rFonts w:hint="default" w:eastAsia="宋体"/>
          <w:kern w:val="0"/>
          <w:szCs w:val="21"/>
          <w:lang w:val="en-US" w:eastAsia="zh-CN"/>
        </w:rPr>
      </w:pPr>
      <w:r>
        <w:rPr>
          <w:b/>
          <w:bCs/>
          <w:kern w:val="0"/>
          <w:szCs w:val="21"/>
        </w:rPr>
        <w:t>出版时间：202</w:t>
      </w:r>
      <w:r>
        <w:rPr>
          <w:rFonts w:hint="eastAsia"/>
          <w:b/>
          <w:bCs/>
          <w:kern w:val="0"/>
          <w:szCs w:val="21"/>
          <w:lang w:val="en-US" w:eastAsia="zh-CN"/>
        </w:rPr>
        <w:t>5</w:t>
      </w:r>
      <w:r>
        <w:rPr>
          <w:b/>
          <w:bCs/>
          <w:kern w:val="0"/>
          <w:szCs w:val="21"/>
        </w:rPr>
        <w:t>年</w:t>
      </w:r>
      <w:r>
        <w:rPr>
          <w:rFonts w:hint="eastAsia"/>
          <w:b/>
          <w:bCs/>
          <w:kern w:val="0"/>
          <w:szCs w:val="21"/>
          <w:lang w:val="en-US" w:eastAsia="zh-CN"/>
        </w:rPr>
        <w:t>8</w:t>
      </w:r>
      <w:r>
        <w:rPr>
          <w:rFonts w:hint="eastAsia"/>
          <w:b/>
          <w:bCs/>
          <w:kern w:val="0"/>
          <w:szCs w:val="21"/>
        </w:rPr>
        <w:t>月</w:t>
      </w:r>
    </w:p>
    <w:p w14:paraId="0BDDA2A4">
      <w:pPr>
        <w:keepNext w:val="0"/>
        <w:keepLines w:val="0"/>
        <w:pageBreakBefore w:val="0"/>
        <w:widowControl/>
        <w:kinsoku/>
        <w:wordWrap/>
        <w:overflowPunct/>
        <w:topLinePunct w:val="0"/>
        <w:autoSpaceDE/>
        <w:autoSpaceDN/>
        <w:bidi w:val="0"/>
        <w:adjustRightInd/>
        <w:snapToGrid/>
        <w:spacing w:line="240" w:lineRule="auto"/>
        <w:textAlignment w:val="auto"/>
        <w:rPr>
          <w:kern w:val="0"/>
          <w:szCs w:val="21"/>
          <w:highlight w:val="yellow"/>
        </w:rPr>
      </w:pPr>
      <w:r>
        <w:rPr>
          <w:b/>
          <w:bCs/>
          <w:kern w:val="0"/>
          <w:szCs w:val="21"/>
          <w:highlight w:val="none"/>
        </w:rPr>
        <w:t>代理地区：中国大陆、台湾</w:t>
      </w:r>
    </w:p>
    <w:p w14:paraId="50B52254">
      <w:pPr>
        <w:keepNext w:val="0"/>
        <w:keepLines w:val="0"/>
        <w:pageBreakBefore w:val="0"/>
        <w:widowControl/>
        <w:kinsoku/>
        <w:wordWrap/>
        <w:overflowPunct/>
        <w:topLinePunct w:val="0"/>
        <w:autoSpaceDE/>
        <w:autoSpaceDN/>
        <w:bidi w:val="0"/>
        <w:adjustRightInd/>
        <w:snapToGrid/>
        <w:spacing w:line="240" w:lineRule="auto"/>
        <w:textAlignment w:val="auto"/>
        <w:rPr>
          <w:kern w:val="0"/>
          <w:szCs w:val="21"/>
        </w:rPr>
      </w:pPr>
      <w:r>
        <w:rPr>
          <w:b/>
          <w:bCs/>
          <w:kern w:val="0"/>
          <w:szCs w:val="21"/>
        </w:rPr>
        <w:t>审读资料：</w:t>
      </w:r>
      <w:r>
        <w:rPr>
          <w:rFonts w:hint="eastAsia"/>
          <w:b/>
          <w:bCs/>
          <w:kern w:val="0"/>
          <w:szCs w:val="21"/>
        </w:rPr>
        <w:t>电子稿</w:t>
      </w:r>
    </w:p>
    <w:p w14:paraId="49F39F9B">
      <w:pPr>
        <w:keepNext w:val="0"/>
        <w:keepLines w:val="0"/>
        <w:pageBreakBefore w:val="0"/>
        <w:widowControl/>
        <w:kinsoku/>
        <w:wordWrap/>
        <w:overflowPunct/>
        <w:topLinePunct w:val="0"/>
        <w:autoSpaceDE/>
        <w:autoSpaceDN/>
        <w:bidi w:val="0"/>
        <w:adjustRightInd/>
        <w:snapToGrid/>
        <w:spacing w:line="240" w:lineRule="auto"/>
        <w:textAlignment w:val="auto"/>
        <w:rPr>
          <w:rFonts w:hint="default" w:eastAsia="宋体"/>
          <w:b/>
          <w:bCs/>
          <w:kern w:val="0"/>
          <w:szCs w:val="21"/>
          <w:lang w:val="en-US" w:eastAsia="zh-CN"/>
        </w:rPr>
      </w:pPr>
      <w:r>
        <w:rPr>
          <w:b/>
          <w:bCs/>
          <w:kern w:val="0"/>
          <w:szCs w:val="21"/>
        </w:rPr>
        <w:t>类</w:t>
      </w:r>
      <w:r>
        <w:rPr>
          <w:rFonts w:hint="eastAsia"/>
          <w:b/>
          <w:bCs/>
          <w:kern w:val="0"/>
          <w:szCs w:val="21"/>
        </w:rPr>
        <w:t xml:space="preserve">    </w:t>
      </w:r>
      <w:r>
        <w:rPr>
          <w:b/>
          <w:bCs/>
          <w:kern w:val="0"/>
          <w:szCs w:val="21"/>
        </w:rPr>
        <w:t>型：</w:t>
      </w:r>
      <w:r>
        <w:rPr>
          <w:rFonts w:hint="eastAsia"/>
          <w:b/>
          <w:bCs/>
          <w:kern w:val="0"/>
          <w:szCs w:val="21"/>
          <w:lang w:val="en-US" w:eastAsia="zh-CN"/>
        </w:rPr>
        <w:t>儿童文学</w:t>
      </w:r>
    </w:p>
    <w:p w14:paraId="595CEAA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b/>
          <w:bCs/>
          <w:kern w:val="0"/>
          <w:szCs w:val="21"/>
        </w:rPr>
      </w:pPr>
    </w:p>
    <w:p w14:paraId="1CB8FEA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b/>
          <w:bCs/>
          <w:color w:val="C00000"/>
          <w:kern w:val="0"/>
          <w:szCs w:val="21"/>
        </w:rPr>
      </w:pPr>
      <w:r>
        <w:rPr>
          <w:rFonts w:hint="eastAsia"/>
          <w:b/>
          <w:bCs/>
          <w:color w:val="C00000"/>
          <w:kern w:val="0"/>
          <w:szCs w:val="21"/>
        </w:rPr>
        <w:t>纽伯瑞荣誉图书(Newbery Honor Book)</w:t>
      </w:r>
    </w:p>
    <w:p w14:paraId="6F579E8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b/>
          <w:bCs/>
          <w:color w:val="C00000"/>
          <w:kern w:val="0"/>
          <w:szCs w:val="21"/>
        </w:rPr>
      </w:pPr>
      <w:r>
        <w:rPr>
          <w:rFonts w:hint="eastAsia"/>
          <w:b/>
          <w:bCs/>
          <w:color w:val="C00000"/>
          <w:kern w:val="0"/>
          <w:szCs w:val="21"/>
        </w:rPr>
        <w:t>《纽约时报》(</w:t>
      </w:r>
      <w:r>
        <w:rPr>
          <w:rFonts w:hint="eastAsia"/>
          <w:b/>
          <w:bCs/>
          <w:i/>
          <w:iCs/>
          <w:color w:val="C00000"/>
          <w:kern w:val="0"/>
          <w:szCs w:val="21"/>
        </w:rPr>
        <w:t>New York Times</w:t>
      </w:r>
      <w:r>
        <w:rPr>
          <w:rFonts w:hint="eastAsia"/>
          <w:b/>
          <w:bCs/>
          <w:color w:val="C00000"/>
          <w:kern w:val="0"/>
          <w:szCs w:val="21"/>
        </w:rPr>
        <w:t>)、《书感》(</w:t>
      </w:r>
      <w:r>
        <w:rPr>
          <w:rFonts w:hint="eastAsia"/>
          <w:b/>
          <w:bCs/>
          <w:i/>
          <w:iCs/>
          <w:color w:val="C00000"/>
          <w:kern w:val="0"/>
          <w:szCs w:val="21"/>
        </w:rPr>
        <w:t>Book Sense</w:t>
      </w:r>
      <w:r>
        <w:rPr>
          <w:rFonts w:hint="eastAsia"/>
          <w:b/>
          <w:bCs/>
          <w:color w:val="C00000"/>
          <w:kern w:val="0"/>
          <w:szCs w:val="21"/>
        </w:rPr>
        <w:t>)和《出版人周刊》(</w:t>
      </w:r>
      <w:r>
        <w:rPr>
          <w:rFonts w:hint="eastAsia"/>
          <w:b/>
          <w:bCs/>
          <w:i/>
          <w:iCs/>
          <w:color w:val="C00000"/>
          <w:kern w:val="0"/>
          <w:szCs w:val="21"/>
        </w:rPr>
        <w:t>PW</w:t>
      </w:r>
      <w:r>
        <w:rPr>
          <w:rFonts w:hint="eastAsia"/>
          <w:b/>
          <w:bCs/>
          <w:color w:val="C00000"/>
          <w:kern w:val="0"/>
          <w:szCs w:val="21"/>
        </w:rPr>
        <w:t>)畅销书</w:t>
      </w:r>
    </w:p>
    <w:p w14:paraId="6AA8B39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b/>
          <w:bCs/>
          <w:color w:val="C00000"/>
          <w:kern w:val="0"/>
          <w:szCs w:val="21"/>
        </w:rPr>
      </w:pPr>
      <w:r>
        <w:rPr>
          <w:rFonts w:hint="eastAsia"/>
          <w:b/>
          <w:bCs/>
          <w:color w:val="C00000"/>
          <w:kern w:val="0"/>
          <w:szCs w:val="21"/>
        </w:rPr>
        <w:t>入选2005年秋季《书感》(</w:t>
      </w:r>
      <w:r>
        <w:rPr>
          <w:rFonts w:hint="eastAsia"/>
          <w:b/>
          <w:bCs/>
          <w:i/>
          <w:iCs/>
          <w:color w:val="C00000"/>
          <w:kern w:val="0"/>
          <w:szCs w:val="21"/>
        </w:rPr>
        <w:t>Book Sense</w:t>
      </w:r>
      <w:r>
        <w:rPr>
          <w:rFonts w:hint="eastAsia"/>
          <w:b/>
          <w:bCs/>
          <w:color w:val="C00000"/>
          <w:kern w:val="0"/>
          <w:szCs w:val="21"/>
        </w:rPr>
        <w:t>)推荐书目</w:t>
      </w:r>
    </w:p>
    <w:p w14:paraId="295130E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b/>
          <w:bCs/>
          <w:color w:val="C00000"/>
          <w:kern w:val="0"/>
          <w:szCs w:val="21"/>
        </w:rPr>
      </w:pPr>
      <w:r>
        <w:rPr>
          <w:rFonts w:hint="eastAsia"/>
          <w:b/>
          <w:bCs/>
          <w:color w:val="C00000"/>
          <w:kern w:val="0"/>
          <w:szCs w:val="21"/>
        </w:rPr>
        <w:t>美国图书馆协会(ALA)杰出儿童图书</w:t>
      </w:r>
    </w:p>
    <w:p w14:paraId="5BDF3921">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b/>
          <w:bCs/>
          <w:color w:val="C00000"/>
          <w:kern w:val="0"/>
          <w:szCs w:val="21"/>
        </w:rPr>
      </w:pPr>
      <w:r>
        <w:rPr>
          <w:rFonts w:hint="eastAsia"/>
          <w:b/>
          <w:bCs/>
          <w:color w:val="C00000"/>
          <w:kern w:val="0"/>
          <w:szCs w:val="21"/>
        </w:rPr>
        <w:t>2007年蜂巢奖(Beehive Award)获奖作品</w:t>
      </w:r>
    </w:p>
    <w:p w14:paraId="54D066F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b/>
          <w:bCs/>
          <w:color w:val="C00000"/>
          <w:kern w:val="0"/>
          <w:szCs w:val="21"/>
        </w:rPr>
      </w:pPr>
      <w:r>
        <w:rPr>
          <w:rFonts w:hint="eastAsia"/>
          <w:b/>
          <w:bCs/>
          <w:color w:val="C00000"/>
          <w:kern w:val="0"/>
          <w:szCs w:val="21"/>
        </w:rPr>
        <w:t>纽约公共图书馆(New York Public Library)“100本阅读与分享书目”之一</w:t>
      </w:r>
    </w:p>
    <w:p w14:paraId="0CFC548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b/>
          <w:bCs/>
          <w:color w:val="C00000"/>
          <w:kern w:val="0"/>
          <w:szCs w:val="21"/>
        </w:rPr>
      </w:pPr>
      <w:r>
        <w:rPr>
          <w:rFonts w:hint="eastAsia"/>
          <w:b/>
          <w:bCs/>
          <w:color w:val="C00000"/>
          <w:kern w:val="0"/>
          <w:szCs w:val="21"/>
        </w:rPr>
        <w:t>新英格兰书商协会(New England Booksellers Association)秋季十大图书之一</w:t>
      </w:r>
    </w:p>
    <w:p w14:paraId="28A7851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b/>
          <w:bCs/>
          <w:color w:val="C00000"/>
          <w:kern w:val="0"/>
          <w:szCs w:val="21"/>
        </w:rPr>
      </w:pPr>
      <w:r>
        <w:rPr>
          <w:rFonts w:hint="eastAsia"/>
          <w:b/>
          <w:bCs/>
          <w:color w:val="C00000"/>
          <w:kern w:val="0"/>
          <w:szCs w:val="21"/>
        </w:rPr>
        <w:t>纽约公共图书馆(New York Public Library)“青少年读物”之一</w:t>
      </w:r>
    </w:p>
    <w:p w14:paraId="2DA921F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eastAsia="宋体"/>
          <w:b/>
          <w:bCs/>
          <w:color w:val="C00000"/>
          <w:kern w:val="0"/>
          <w:szCs w:val="21"/>
          <w:lang w:eastAsia="zh-CN"/>
        </w:rPr>
      </w:pPr>
      <w:r>
        <w:rPr>
          <w:rFonts w:hint="eastAsia"/>
          <w:b/>
          <w:bCs/>
          <w:color w:val="C00000"/>
          <w:kern w:val="0"/>
          <w:szCs w:val="21"/>
        </w:rPr>
        <w:t>《出版人周刊》(</w:t>
      </w:r>
      <w:r>
        <w:rPr>
          <w:rFonts w:hint="eastAsia"/>
          <w:b/>
          <w:bCs/>
          <w:i/>
          <w:iCs/>
          <w:color w:val="C00000"/>
          <w:kern w:val="0"/>
          <w:szCs w:val="21"/>
        </w:rPr>
        <w:t>PW</w:t>
      </w:r>
      <w:r>
        <w:rPr>
          <w:rFonts w:hint="eastAsia"/>
          <w:b/>
          <w:bCs/>
          <w:color w:val="C00000"/>
          <w:kern w:val="0"/>
          <w:szCs w:val="21"/>
        </w:rPr>
        <w:t>)2005年“年度最受喜爱小说”荣誉提名</w:t>
      </w:r>
      <w:r>
        <w:rPr>
          <w:rFonts w:hint="eastAsia"/>
          <w:b/>
          <w:bCs/>
          <w:color w:val="C00000"/>
          <w:kern w:val="0"/>
          <w:szCs w:val="21"/>
          <w:lang w:eastAsia="zh-CN"/>
        </w:rPr>
        <w:t>(</w:t>
      </w:r>
      <w:r>
        <w:rPr>
          <w:rFonts w:hint="eastAsia"/>
          <w:b/>
          <w:bCs/>
          <w:color w:val="C00000"/>
          <w:kern w:val="0"/>
          <w:szCs w:val="21"/>
        </w:rPr>
        <w:t>Cuffie Awards</w:t>
      </w:r>
      <w:r>
        <w:rPr>
          <w:rFonts w:hint="eastAsia"/>
          <w:b/>
          <w:bCs/>
          <w:color w:val="C00000"/>
          <w:kern w:val="0"/>
          <w:szCs w:val="21"/>
          <w:lang w:eastAsia="zh-CN"/>
        </w:rPr>
        <w:t>)</w:t>
      </w:r>
    </w:p>
    <w:p w14:paraId="3E44C0E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b/>
          <w:bCs/>
          <w:color w:val="C00000"/>
          <w:kern w:val="0"/>
          <w:szCs w:val="21"/>
        </w:rPr>
      </w:pPr>
      <w:r>
        <w:rPr>
          <w:rFonts w:hint="eastAsia"/>
          <w:b/>
          <w:bCs/>
          <w:color w:val="C00000"/>
          <w:kern w:val="0"/>
          <w:szCs w:val="21"/>
        </w:rPr>
        <w:t>2006年犹他州儿童图书奖(Utah Children's Book Award)获奖作品</w:t>
      </w:r>
    </w:p>
    <w:p w14:paraId="2D4B30E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b/>
          <w:bCs/>
          <w:color w:val="C00000"/>
          <w:kern w:val="0"/>
          <w:szCs w:val="21"/>
          <w:lang w:eastAsia="zh-CN"/>
        </w:rPr>
      </w:pPr>
      <w:r>
        <w:rPr>
          <w:rFonts w:hint="eastAsia"/>
          <w:b/>
          <w:bCs/>
          <w:color w:val="C00000"/>
          <w:kern w:val="0"/>
          <w:szCs w:val="21"/>
        </w:rPr>
        <w:t>班克街学院(Bank Street College)年度最佳儿童图书</w:t>
      </w:r>
      <w:r>
        <w:rPr>
          <w:rFonts w:hint="eastAsia"/>
          <w:b/>
          <w:bCs/>
          <w:color w:val="C00000"/>
          <w:kern w:val="0"/>
          <w:szCs w:val="21"/>
          <w:lang w:eastAsia="zh-CN"/>
        </w:rPr>
        <w:t>（</w:t>
      </w:r>
      <w:r>
        <w:rPr>
          <w:rFonts w:hint="eastAsia"/>
          <w:b/>
          <w:bCs/>
          <w:color w:val="C00000"/>
          <w:kern w:val="0"/>
          <w:szCs w:val="21"/>
        </w:rPr>
        <w:t>星级推荐</w:t>
      </w:r>
      <w:r>
        <w:rPr>
          <w:rFonts w:hint="eastAsia"/>
          <w:b/>
          <w:bCs/>
          <w:color w:val="C00000"/>
          <w:kern w:val="0"/>
          <w:szCs w:val="21"/>
          <w:lang w:eastAsia="zh-CN"/>
        </w:rPr>
        <w:t>）</w:t>
      </w:r>
    </w:p>
    <w:p w14:paraId="786E779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b/>
          <w:bCs/>
          <w:color w:val="C00000"/>
          <w:kern w:val="0"/>
          <w:szCs w:val="21"/>
        </w:rPr>
      </w:pPr>
      <w:r>
        <w:rPr>
          <w:rFonts w:hint="eastAsia"/>
          <w:b/>
          <w:bCs/>
          <w:color w:val="C00000"/>
          <w:kern w:val="0"/>
          <w:szCs w:val="21"/>
        </w:rPr>
        <w:t>提名2008年亚利桑那大峡谷读者奖(Arizona Grand Canyon Reader Award)</w:t>
      </w:r>
    </w:p>
    <w:p w14:paraId="6EBAEFE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b/>
          <w:bCs/>
          <w:color w:val="C00000"/>
          <w:kern w:val="0"/>
          <w:szCs w:val="21"/>
        </w:rPr>
      </w:pPr>
      <w:r>
        <w:rPr>
          <w:rFonts w:hint="eastAsia"/>
          <w:b/>
          <w:bCs/>
          <w:color w:val="C00000"/>
          <w:kern w:val="0"/>
          <w:szCs w:val="21"/>
        </w:rPr>
        <w:t>提名2008年科罗拉多儿童图书奖(Colorado Children's Book Award)</w:t>
      </w:r>
    </w:p>
    <w:p w14:paraId="0C5A32C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b/>
          <w:bCs/>
          <w:color w:val="C00000"/>
          <w:kern w:val="0"/>
          <w:szCs w:val="21"/>
        </w:rPr>
      </w:pPr>
      <w:r>
        <w:rPr>
          <w:rFonts w:hint="eastAsia"/>
          <w:b/>
          <w:bCs/>
          <w:color w:val="C00000"/>
          <w:kern w:val="0"/>
          <w:szCs w:val="21"/>
        </w:rPr>
        <w:t>提名2008年南卡罗来纳青少年图书奖(South Carolina Young Adult Book Award)</w:t>
      </w:r>
    </w:p>
    <w:p w14:paraId="48F650B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b/>
          <w:bCs/>
          <w:color w:val="C00000"/>
          <w:kern w:val="0"/>
          <w:szCs w:val="21"/>
        </w:rPr>
      </w:pPr>
      <w:r>
        <w:rPr>
          <w:rFonts w:hint="eastAsia"/>
          <w:b/>
          <w:bCs/>
          <w:color w:val="C00000"/>
          <w:kern w:val="0"/>
          <w:szCs w:val="21"/>
        </w:rPr>
        <w:t>提名2008年青年读者选择奖(Young Reader's Choice Award)，由太平洋西北图书馆协会(Pacific Northwest Library Association)主办</w:t>
      </w:r>
    </w:p>
    <w:p w14:paraId="636088B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b/>
          <w:bCs/>
          <w:color w:val="C00000"/>
          <w:kern w:val="0"/>
          <w:szCs w:val="21"/>
        </w:rPr>
      </w:pPr>
      <w:r>
        <w:rPr>
          <w:rFonts w:hint="eastAsia"/>
          <w:b/>
          <w:bCs/>
          <w:color w:val="C00000"/>
          <w:kern w:val="0"/>
          <w:szCs w:val="21"/>
        </w:rPr>
        <w:t>提名2008年伊利诺伊州丽贝卡·考迪尔青少年读者图书奖(Rebecca Caudill Young Reader's Book Award)</w:t>
      </w:r>
    </w:p>
    <w:p w14:paraId="62F0ECA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eastAsia="宋体"/>
          <w:b/>
          <w:bCs/>
          <w:color w:val="C00000"/>
          <w:kern w:val="0"/>
          <w:szCs w:val="21"/>
          <w:lang w:eastAsia="zh-CN"/>
        </w:rPr>
      </w:pPr>
      <w:r>
        <w:rPr>
          <w:rFonts w:hint="eastAsia"/>
          <w:b/>
          <w:bCs/>
          <w:color w:val="C00000"/>
          <w:kern w:val="0"/>
          <w:szCs w:val="21"/>
        </w:rPr>
        <w:t>提名2010年莫德·哈特·洛夫莱斯奖(Maud Hart Lovelace Award)</w:t>
      </w:r>
      <w:r>
        <w:rPr>
          <w:rFonts w:hint="eastAsia"/>
          <w:b/>
          <w:bCs/>
          <w:color w:val="C00000"/>
          <w:kern w:val="0"/>
          <w:szCs w:val="21"/>
          <w:lang w:eastAsia="zh-CN"/>
        </w:rPr>
        <w:t>（</w:t>
      </w:r>
      <w:r>
        <w:rPr>
          <w:rFonts w:hint="eastAsia"/>
          <w:b/>
          <w:bCs/>
          <w:color w:val="C00000"/>
          <w:kern w:val="0"/>
          <w:szCs w:val="21"/>
        </w:rPr>
        <w:t>明尼苏达州</w:t>
      </w:r>
      <w:r>
        <w:rPr>
          <w:rFonts w:hint="eastAsia"/>
          <w:b/>
          <w:bCs/>
          <w:color w:val="C00000"/>
          <w:kern w:val="0"/>
          <w:szCs w:val="21"/>
          <w:lang w:eastAsia="zh-CN"/>
        </w:rPr>
        <w:t>）</w:t>
      </w:r>
    </w:p>
    <w:p w14:paraId="1B6B091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b/>
          <w:bCs/>
          <w:color w:val="C00000"/>
          <w:kern w:val="0"/>
          <w:szCs w:val="21"/>
        </w:rPr>
      </w:pPr>
      <w:r>
        <w:rPr>
          <w:rFonts w:hint="eastAsia"/>
          <w:b/>
          <w:bCs/>
          <w:color w:val="C00000"/>
          <w:kern w:val="0"/>
          <w:szCs w:val="21"/>
        </w:rPr>
        <w:t>2007年佛蒙特州DCF投票前十名</w:t>
      </w:r>
    </w:p>
    <w:p w14:paraId="75BF8C6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b/>
          <w:bCs/>
          <w:color w:val="C00000"/>
          <w:kern w:val="0"/>
          <w:szCs w:val="21"/>
        </w:rPr>
      </w:pPr>
      <w:r>
        <w:rPr>
          <w:rFonts w:hint="eastAsia"/>
          <w:b/>
          <w:bCs/>
          <w:color w:val="C00000"/>
          <w:kern w:val="0"/>
          <w:szCs w:val="21"/>
        </w:rPr>
        <w:t>《盐湖城论坛报》(</w:t>
      </w:r>
      <w:r>
        <w:rPr>
          <w:rFonts w:hint="eastAsia"/>
          <w:b/>
          <w:bCs/>
          <w:i/>
          <w:iCs/>
          <w:color w:val="C00000"/>
          <w:kern w:val="0"/>
          <w:szCs w:val="21"/>
        </w:rPr>
        <w:t>Salt Lake Tribune</w:t>
      </w:r>
      <w:r>
        <w:rPr>
          <w:rFonts w:hint="eastAsia"/>
          <w:b/>
          <w:bCs/>
          <w:color w:val="C00000"/>
          <w:kern w:val="0"/>
          <w:szCs w:val="21"/>
        </w:rPr>
        <w:t>)2005年度最佳图书之一</w:t>
      </w:r>
    </w:p>
    <w:p w14:paraId="29F7FDA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b/>
          <w:bCs/>
          <w:color w:val="C00000"/>
          <w:kern w:val="0"/>
          <w:szCs w:val="21"/>
        </w:rPr>
      </w:pPr>
      <w:r>
        <w:rPr>
          <w:rFonts w:hint="eastAsia"/>
          <w:b/>
          <w:bCs/>
          <w:color w:val="C00000"/>
          <w:kern w:val="0"/>
          <w:szCs w:val="21"/>
        </w:rPr>
        <w:t>《多佛社区新闻》(</w:t>
      </w:r>
      <w:r>
        <w:rPr>
          <w:rFonts w:hint="eastAsia"/>
          <w:b/>
          <w:bCs/>
          <w:i/>
          <w:iCs/>
          <w:color w:val="C00000"/>
          <w:kern w:val="0"/>
          <w:szCs w:val="21"/>
        </w:rPr>
        <w:t>Dover Community News</w:t>
      </w:r>
      <w:r>
        <w:rPr>
          <w:rFonts w:hint="eastAsia"/>
          <w:b/>
          <w:bCs/>
          <w:color w:val="C00000"/>
          <w:kern w:val="0"/>
          <w:szCs w:val="21"/>
        </w:rPr>
        <w:t>)2005年儿童推荐读物</w:t>
      </w:r>
    </w:p>
    <w:p w14:paraId="40CA2A85">
      <w:pPr>
        <w:keepNext w:val="0"/>
        <w:keepLines w:val="0"/>
        <w:pageBreakBefore w:val="0"/>
        <w:widowControl/>
        <w:kinsoku/>
        <w:wordWrap/>
        <w:overflowPunct/>
        <w:topLinePunct w:val="0"/>
        <w:autoSpaceDE/>
        <w:autoSpaceDN/>
        <w:bidi w:val="0"/>
        <w:adjustRightInd/>
        <w:snapToGrid/>
        <w:spacing w:line="240" w:lineRule="auto"/>
        <w:jc w:val="center"/>
        <w:textAlignment w:val="auto"/>
        <w:rPr>
          <w:b/>
          <w:bCs/>
          <w:color w:val="C00000"/>
          <w:kern w:val="0"/>
          <w:szCs w:val="21"/>
        </w:rPr>
      </w:pPr>
      <w:r>
        <w:rPr>
          <w:rFonts w:hint="eastAsia"/>
          <w:b/>
          <w:bCs/>
          <w:color w:val="C00000"/>
          <w:kern w:val="0"/>
          <w:szCs w:val="21"/>
        </w:rPr>
        <w:t>2013年青少年流行平装书(YALSA)</w:t>
      </w:r>
    </w:p>
    <w:p w14:paraId="7D4B2ECF">
      <w:pPr>
        <w:keepNext w:val="0"/>
        <w:keepLines w:val="0"/>
        <w:pageBreakBefore w:val="0"/>
        <w:widowControl/>
        <w:kinsoku/>
        <w:wordWrap/>
        <w:overflowPunct/>
        <w:topLinePunct w:val="0"/>
        <w:autoSpaceDE/>
        <w:autoSpaceDN/>
        <w:bidi w:val="0"/>
        <w:adjustRightInd/>
        <w:snapToGrid/>
        <w:spacing w:line="240" w:lineRule="auto"/>
        <w:jc w:val="center"/>
        <w:textAlignment w:val="auto"/>
      </w:pPr>
      <w:r>
        <w:drawing>
          <wp:inline distT="0" distB="0" distL="114300" distR="114300">
            <wp:extent cx="3402330" cy="2263775"/>
            <wp:effectExtent l="0" t="0" r="7620" b="3175"/>
            <wp:docPr id="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pic:cNvPicPr>
                      <a:picLocks noChangeAspect="1"/>
                    </pic:cNvPicPr>
                  </pic:nvPicPr>
                  <pic:blipFill>
                    <a:blip r:embed="rId9"/>
                    <a:stretch>
                      <a:fillRect/>
                    </a:stretch>
                  </pic:blipFill>
                  <pic:spPr>
                    <a:xfrm>
                      <a:off x="0" y="0"/>
                      <a:ext cx="3402330" cy="2263775"/>
                    </a:xfrm>
                    <a:prstGeom prst="rect">
                      <a:avLst/>
                    </a:prstGeom>
                    <a:noFill/>
                    <a:ln>
                      <a:noFill/>
                    </a:ln>
                  </pic:spPr>
                </pic:pic>
              </a:graphicData>
            </a:graphic>
          </wp:inline>
        </w:drawing>
      </w:r>
    </w:p>
    <w:p w14:paraId="2DD446FB">
      <w:pPr>
        <w:keepNext w:val="0"/>
        <w:keepLines w:val="0"/>
        <w:pageBreakBefore w:val="0"/>
        <w:widowControl/>
        <w:kinsoku/>
        <w:wordWrap/>
        <w:overflowPunct/>
        <w:topLinePunct w:val="0"/>
        <w:autoSpaceDE/>
        <w:autoSpaceDN/>
        <w:bidi w:val="0"/>
        <w:adjustRightInd/>
        <w:snapToGrid/>
        <w:spacing w:line="240" w:lineRule="auto"/>
        <w:jc w:val="center"/>
        <w:textAlignment w:val="auto"/>
      </w:pPr>
      <w:r>
        <w:drawing>
          <wp:inline distT="0" distB="0" distL="114300" distR="114300">
            <wp:extent cx="3334385" cy="2212975"/>
            <wp:effectExtent l="0" t="0" r="8890" b="6350"/>
            <wp:docPr id="1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1"/>
                    <pic:cNvPicPr>
                      <a:picLocks noChangeAspect="1"/>
                    </pic:cNvPicPr>
                  </pic:nvPicPr>
                  <pic:blipFill>
                    <a:blip r:embed="rId10"/>
                    <a:stretch>
                      <a:fillRect/>
                    </a:stretch>
                  </pic:blipFill>
                  <pic:spPr>
                    <a:xfrm>
                      <a:off x="0" y="0"/>
                      <a:ext cx="3334385" cy="2212975"/>
                    </a:xfrm>
                    <a:prstGeom prst="rect">
                      <a:avLst/>
                    </a:prstGeom>
                    <a:noFill/>
                    <a:ln>
                      <a:noFill/>
                    </a:ln>
                  </pic:spPr>
                </pic:pic>
              </a:graphicData>
            </a:graphic>
          </wp:inline>
        </w:drawing>
      </w:r>
    </w:p>
    <w:p w14:paraId="7E26CD19">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b/>
          <w:bCs/>
          <w:kern w:val="0"/>
          <w:szCs w:val="21"/>
          <w:lang w:val="en-US" w:eastAsia="zh-CN"/>
        </w:rPr>
      </w:pPr>
      <w:r>
        <w:rPr>
          <w:rFonts w:hint="eastAsia"/>
          <w:b/>
          <w:bCs/>
          <w:kern w:val="0"/>
          <w:szCs w:val="21"/>
          <w:lang w:val="en-US" w:eastAsia="zh-CN"/>
        </w:rPr>
        <w:t>内容简介：</w:t>
      </w:r>
    </w:p>
    <w:p w14:paraId="45A7012E">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b/>
          <w:bCs/>
          <w:kern w:val="0"/>
          <w:szCs w:val="21"/>
          <w:lang w:val="en-US" w:eastAsia="zh-CN"/>
        </w:rPr>
      </w:pPr>
    </w:p>
    <w:p w14:paraId="141393C5">
      <w:pPr>
        <w:ind w:firstLine="420"/>
        <w:rPr>
          <w:szCs w:val="21"/>
        </w:rPr>
      </w:pPr>
      <w:r>
        <w:rPr>
          <w:rFonts w:hint="eastAsia"/>
          <w:szCs w:val="21"/>
        </w:rPr>
        <w:t>这是由《纽约时报》畅销书作家、纽伯瑞文学奖获得者珊农·海尔所著的《公主学院》三部曲中的第一册。</w:t>
      </w:r>
    </w:p>
    <w:p w14:paraId="396D46E9">
      <w:pPr>
        <w:ind w:firstLine="420"/>
        <w:rPr>
          <w:szCs w:val="21"/>
        </w:rPr>
      </w:pPr>
    </w:p>
    <w:p w14:paraId="3C0C0E93">
      <w:pPr>
        <w:ind w:firstLine="420"/>
        <w:rPr>
          <w:szCs w:val="21"/>
        </w:rPr>
      </w:pPr>
      <w:r>
        <w:rPr>
          <w:rFonts w:hint="eastAsia"/>
          <w:szCs w:val="21"/>
          <w:lang w:eastAsia="zh-CN"/>
        </w:rPr>
        <w:t>米莉</w:t>
      </w:r>
      <w:r>
        <w:rPr>
          <w:rFonts w:hint="eastAsia"/>
          <w:szCs w:val="21"/>
        </w:rPr>
        <w:t>发现自己突然参加了寻找王国下一个公主的竞赛。</w:t>
      </w:r>
      <w:r>
        <w:rPr>
          <w:rFonts w:hint="eastAsia"/>
          <w:szCs w:val="21"/>
          <w:lang w:eastAsia="zh-CN"/>
        </w:rPr>
        <w:t>米莉</w:t>
      </w:r>
      <w:r>
        <w:rPr>
          <w:rFonts w:hint="eastAsia"/>
          <w:szCs w:val="21"/>
        </w:rPr>
        <w:t>原本生活在一座山上，她的祖先世世代代都在那里过着简朴的生活。然而有消息传来，说国王的祭司们预言她所居住的这个村庄将是未来公主的家。一年后，王子将从村里的女孩中挑选出他的新娘。于是，国王的大臣们在山上建立了一所临时的公主学院，每个少女都必须参加并学习如何成为一位公主。</w:t>
      </w:r>
      <w:r>
        <w:rPr>
          <w:rFonts w:hint="eastAsia"/>
          <w:szCs w:val="21"/>
          <w:lang w:eastAsia="zh-CN"/>
        </w:rPr>
        <w:t>米莉</w:t>
      </w:r>
      <w:r>
        <w:rPr>
          <w:rFonts w:hint="eastAsia"/>
          <w:szCs w:val="21"/>
        </w:rPr>
        <w:t>的平淡生活结束，接下来等待她的是一个严厉的女教师，女孩之间的激烈竞争，以及她自己心中的欲望和矛盾。赢得比赛可以让她得到她想要的一切，但这也意味着要离开她的家和家人，她究竟会如何抉择？</w:t>
      </w:r>
    </w:p>
    <w:p w14:paraId="15DB5745">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b/>
          <w:bCs/>
          <w:kern w:val="0"/>
          <w:szCs w:val="21"/>
          <w:lang w:val="en-US" w:eastAsia="zh-CN"/>
        </w:rPr>
      </w:pPr>
    </w:p>
    <w:p w14:paraId="0A105472">
      <w:pPr>
        <w:keepNext w:val="0"/>
        <w:keepLines w:val="0"/>
        <w:pageBreakBefore w:val="0"/>
        <w:widowControl/>
        <w:kinsoku/>
        <w:wordWrap/>
        <w:overflowPunct/>
        <w:topLinePunct w:val="0"/>
        <w:autoSpaceDE/>
        <w:autoSpaceDN/>
        <w:bidi w:val="0"/>
        <w:adjustRightInd/>
        <w:snapToGrid/>
        <w:spacing w:line="240" w:lineRule="auto"/>
        <w:textAlignment w:val="auto"/>
        <w:rPr>
          <w:rFonts w:hint="default"/>
          <w:b/>
          <w:bCs/>
          <w:kern w:val="0"/>
          <w:szCs w:val="21"/>
          <w:lang w:val="en-US" w:eastAsia="zh-CN"/>
        </w:rPr>
      </w:pPr>
      <w:r>
        <w:rPr>
          <w:rFonts w:hint="eastAsia"/>
          <w:b/>
          <w:bCs/>
          <w:kern w:val="0"/>
          <w:szCs w:val="21"/>
          <w:lang w:val="en-US" w:eastAsia="zh-CN"/>
        </w:rPr>
        <w:t>媒体评论：</w:t>
      </w:r>
    </w:p>
    <w:p w14:paraId="2E3153D7">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bCs/>
          <w:color w:val="000000"/>
          <w:szCs w:val="21"/>
          <w:lang w:val="en-US" w:eastAsia="zh-CN"/>
        </w:rPr>
      </w:pPr>
    </w:p>
    <w:p w14:paraId="688400EC">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val="0"/>
          <w:bCs w:val="0"/>
          <w:color w:val="C00000"/>
          <w:szCs w:val="21"/>
          <w:lang w:val="en-US" w:eastAsia="zh-CN"/>
        </w:rPr>
      </w:pPr>
      <w:r>
        <w:rPr>
          <w:rFonts w:hint="eastAsia"/>
          <w:b w:val="0"/>
          <w:bCs w:val="0"/>
          <w:color w:val="C00000"/>
          <w:szCs w:val="21"/>
          <w:lang w:val="en-US" w:eastAsia="zh-CN"/>
        </w:rPr>
        <w:t>“这本书以全新的方式处理传统公主故事，情节出人意料且情感共鸣强烈。”</w:t>
      </w:r>
    </w:p>
    <w:p w14:paraId="2CA2F94E">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val="0"/>
          <w:bCs w:val="0"/>
          <w:color w:val="C00000"/>
          <w:szCs w:val="21"/>
          <w:lang w:val="en-US" w:eastAsia="zh-CN"/>
        </w:rPr>
      </w:pPr>
      <w:r>
        <w:rPr>
          <w:rFonts w:hint="eastAsia"/>
          <w:b w:val="0"/>
          <w:bCs w:val="0"/>
          <w:color w:val="C00000"/>
          <w:szCs w:val="21"/>
          <w:lang w:val="en-US" w:eastAsia="zh-CN"/>
        </w:rPr>
        <w:t>——2006年纽伯瑞评审委员会(Newbery Committee)</w:t>
      </w:r>
    </w:p>
    <w:p w14:paraId="53051770">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val="0"/>
          <w:bCs w:val="0"/>
          <w:color w:val="000000"/>
          <w:szCs w:val="21"/>
          <w:lang w:val="en-US" w:eastAsia="zh-CN"/>
        </w:rPr>
      </w:pPr>
    </w:p>
    <w:p w14:paraId="27CE260B">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val="0"/>
          <w:bCs w:val="0"/>
          <w:color w:val="000000"/>
          <w:szCs w:val="21"/>
          <w:lang w:val="en-US" w:eastAsia="zh-CN"/>
        </w:rPr>
      </w:pPr>
      <w:r>
        <w:rPr>
          <w:rFonts w:hint="eastAsia"/>
          <w:b w:val="0"/>
          <w:bCs w:val="0"/>
          <w:color w:val="000000"/>
          <w:szCs w:val="21"/>
          <w:lang w:val="en-US" w:eastAsia="zh-CN"/>
        </w:rPr>
        <w:t>“这部令人满足的故事有许多令人愉悦之处：语言具有精确的抒情性，叙事节奏从多种传统中汲取元素，但其核心却源自人心……纯粹的喜悦。”——</w:t>
      </w:r>
      <w:r>
        <w:rPr>
          <w:rFonts w:hint="eastAsia"/>
          <w:b w:val="0"/>
          <w:bCs w:val="0"/>
          <w:i/>
          <w:iCs/>
          <w:color w:val="000000"/>
          <w:szCs w:val="21"/>
          <w:lang w:val="en-US" w:eastAsia="zh-CN"/>
        </w:rPr>
        <w:t>Kirkus</w:t>
      </w:r>
      <w:r>
        <w:rPr>
          <w:rFonts w:hint="eastAsia"/>
          <w:b w:val="0"/>
          <w:bCs w:val="0"/>
          <w:color w:val="000000"/>
          <w:szCs w:val="21"/>
          <w:lang w:val="en-US" w:eastAsia="zh-CN"/>
        </w:rPr>
        <w:t>，星级评论</w:t>
      </w:r>
    </w:p>
    <w:p w14:paraId="7A03D0FF">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val="0"/>
          <w:bCs w:val="0"/>
          <w:color w:val="000000"/>
          <w:szCs w:val="21"/>
          <w:lang w:val="en-US" w:eastAsia="zh-CN"/>
        </w:rPr>
      </w:pPr>
    </w:p>
    <w:p w14:paraId="654B1525">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val="0"/>
          <w:bCs w:val="0"/>
          <w:color w:val="000000"/>
          <w:szCs w:val="21"/>
          <w:lang w:val="en-US" w:eastAsia="zh-CN"/>
        </w:rPr>
      </w:pPr>
      <w:r>
        <w:rPr>
          <w:rFonts w:hint="eastAsia"/>
          <w:b w:val="0"/>
          <w:bCs w:val="0"/>
          <w:color w:val="000000"/>
          <w:szCs w:val="21"/>
          <w:lang w:val="en-US" w:eastAsia="zh-CN"/>
        </w:rPr>
        <w:t>“这个故事就像群山一样，有许多紧张的起伏时刻，层层推进到下一个高潮。每个女孩的故事都得到令人满意的结局，但这并不是一个轻飘、可预测的童话，尽管其中充满幽默。相反，Hale编织了一个复杂、多层次的故事，关于家庭、关系、教育以及我们称之为家的地方。”</w:t>
      </w:r>
    </w:p>
    <w:p w14:paraId="20884D92">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val="0"/>
          <w:bCs w:val="0"/>
          <w:color w:val="000000"/>
          <w:szCs w:val="21"/>
          <w:lang w:val="en-US" w:eastAsia="zh-CN"/>
        </w:rPr>
      </w:pPr>
      <w:r>
        <w:rPr>
          <w:rFonts w:hint="eastAsia"/>
          <w:b w:val="0"/>
          <w:bCs w:val="0"/>
          <w:color w:val="000000"/>
          <w:szCs w:val="21"/>
          <w:lang w:val="en-US" w:eastAsia="zh-CN"/>
        </w:rPr>
        <w:t>——</w:t>
      </w:r>
      <w:r>
        <w:rPr>
          <w:rFonts w:hint="eastAsia"/>
          <w:b w:val="0"/>
          <w:bCs w:val="0"/>
          <w:i/>
          <w:iCs/>
          <w:color w:val="000000"/>
          <w:szCs w:val="21"/>
          <w:lang w:val="en-US" w:eastAsia="zh-CN"/>
        </w:rPr>
        <w:t>School Library Journal</w:t>
      </w:r>
      <w:r>
        <w:rPr>
          <w:rFonts w:hint="eastAsia"/>
          <w:b w:val="0"/>
          <w:bCs w:val="0"/>
          <w:color w:val="000000"/>
          <w:szCs w:val="21"/>
          <w:lang w:val="en-US" w:eastAsia="zh-CN"/>
        </w:rPr>
        <w:t>，星级评论</w:t>
      </w:r>
    </w:p>
    <w:p w14:paraId="5BC6C4CE">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val="0"/>
          <w:bCs w:val="0"/>
          <w:color w:val="000000"/>
          <w:szCs w:val="21"/>
          <w:lang w:val="en-US" w:eastAsia="zh-CN"/>
        </w:rPr>
      </w:pPr>
    </w:p>
    <w:p w14:paraId="7391169C">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val="0"/>
          <w:bCs w:val="0"/>
          <w:color w:val="000000"/>
          <w:szCs w:val="21"/>
          <w:lang w:val="en-US" w:eastAsia="zh-CN"/>
        </w:rPr>
      </w:pPr>
      <w:r>
        <w:rPr>
          <w:rFonts w:hint="eastAsia"/>
          <w:b w:val="0"/>
          <w:bCs w:val="0"/>
          <w:color w:val="000000"/>
          <w:szCs w:val="21"/>
          <w:lang w:val="en-US" w:eastAsia="zh-CN"/>
        </w:rPr>
        <w:t>“Hale巧妙地将女性主义意识融入这一‘寻找白马王子’的历史奇幻故事中。情节紧张有力。”</w:t>
      </w:r>
    </w:p>
    <w:p w14:paraId="151350B9">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val="0"/>
          <w:bCs w:val="0"/>
          <w:color w:val="000000"/>
          <w:szCs w:val="21"/>
          <w:lang w:val="en-US" w:eastAsia="zh-CN"/>
        </w:rPr>
      </w:pPr>
      <w:r>
        <w:rPr>
          <w:rFonts w:hint="eastAsia"/>
          <w:b w:val="0"/>
          <w:bCs w:val="0"/>
          <w:color w:val="000000"/>
          <w:szCs w:val="21"/>
          <w:lang w:val="en-US" w:eastAsia="zh-CN"/>
        </w:rPr>
        <w:t>——</w:t>
      </w:r>
      <w:r>
        <w:rPr>
          <w:rFonts w:hint="eastAsia"/>
          <w:b w:val="0"/>
          <w:bCs w:val="0"/>
          <w:i/>
          <w:iCs/>
          <w:color w:val="000000"/>
          <w:szCs w:val="21"/>
          <w:lang w:val="en-US" w:eastAsia="zh-CN"/>
        </w:rPr>
        <w:t>Booklist</w:t>
      </w:r>
    </w:p>
    <w:p w14:paraId="00C327FB">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val="0"/>
          <w:bCs w:val="0"/>
          <w:color w:val="000000"/>
          <w:szCs w:val="21"/>
          <w:lang w:val="en-US" w:eastAsia="zh-CN"/>
        </w:rPr>
      </w:pPr>
    </w:p>
    <w:p w14:paraId="63B7B257">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val="0"/>
          <w:bCs w:val="0"/>
          <w:color w:val="000000"/>
          <w:szCs w:val="21"/>
          <w:lang w:val="en-US" w:eastAsia="zh-CN"/>
        </w:rPr>
      </w:pPr>
      <w:r>
        <w:rPr>
          <w:rFonts w:hint="eastAsia"/>
          <w:b w:val="0"/>
          <w:bCs w:val="0"/>
          <w:color w:val="000000"/>
          <w:szCs w:val="21"/>
          <w:lang w:val="en-US" w:eastAsia="zh-CN"/>
        </w:rPr>
        <w:t>“Hale为童话形式注入新的生命，这部构思丰富的奇幻作品堪称精彩之作，充满色彩、冒险与浪漫。”——</w:t>
      </w:r>
      <w:r>
        <w:rPr>
          <w:rFonts w:hint="eastAsia"/>
          <w:b w:val="0"/>
          <w:bCs w:val="0"/>
          <w:i/>
          <w:iCs/>
          <w:color w:val="000000"/>
          <w:szCs w:val="21"/>
          <w:lang w:val="en-US" w:eastAsia="zh-CN"/>
        </w:rPr>
        <w:t>Buffalo News</w:t>
      </w:r>
    </w:p>
    <w:p w14:paraId="4C18DD63">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val="0"/>
          <w:bCs w:val="0"/>
          <w:color w:val="000000"/>
          <w:szCs w:val="21"/>
          <w:lang w:val="en-US" w:eastAsia="zh-CN"/>
        </w:rPr>
      </w:pPr>
    </w:p>
    <w:p w14:paraId="6024F2F3">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val="0"/>
          <w:bCs w:val="0"/>
          <w:color w:val="000000"/>
          <w:szCs w:val="21"/>
          <w:lang w:val="en-US" w:eastAsia="zh-CN"/>
        </w:rPr>
      </w:pPr>
      <w:r>
        <w:rPr>
          <w:rFonts w:hint="eastAsia"/>
          <w:b w:val="0"/>
          <w:bCs w:val="0"/>
          <w:color w:val="000000"/>
          <w:szCs w:val="21"/>
          <w:lang w:val="en-US" w:eastAsia="zh-CN"/>
        </w:rPr>
        <w:t>“我认为这是一本适合所有人的书。</w:t>
      </w:r>
      <w:r>
        <w:rPr>
          <w:rFonts w:hint="eastAsia"/>
          <w:b w:val="0"/>
          <w:bCs w:val="0"/>
          <w:color w:val="000000"/>
          <w:szCs w:val="21"/>
          <w:lang w:val="en-US" w:eastAsia="zh-CN"/>
        </w:rPr>
        <w:t>Hale</w:t>
      </w:r>
      <w:r>
        <w:rPr>
          <w:rFonts w:hint="eastAsia"/>
          <w:b w:val="0"/>
          <w:bCs w:val="0"/>
          <w:color w:val="000000"/>
          <w:szCs w:val="21"/>
          <w:lang w:val="en-US" w:eastAsia="zh-CN"/>
        </w:rPr>
        <w:t>明白‘现实主义’不必意味着‘持续的丑陋’。她呈现了一个充满悲伤、恐惧与孤独，同时也充满爱、信任与善良的世界。书中有冒险与危险，还有我多年未见的最动人、最真实、最令人心痛的爱情故事。我被感动得落泪，也被逗笑，并沉浸于其中的优雅与美。”——Orson Scott Card</w:t>
      </w:r>
    </w:p>
    <w:p w14:paraId="13F289BC">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val="0"/>
          <w:bCs w:val="0"/>
          <w:color w:val="000000"/>
          <w:szCs w:val="21"/>
          <w:lang w:val="en-US" w:eastAsia="zh-CN"/>
        </w:rPr>
      </w:pPr>
    </w:p>
    <w:p w14:paraId="1C08581E">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val="0"/>
          <w:bCs w:val="0"/>
          <w:color w:val="000000"/>
          <w:szCs w:val="21"/>
          <w:lang w:val="en-US" w:eastAsia="zh-CN"/>
        </w:rPr>
      </w:pPr>
      <w:r>
        <w:rPr>
          <w:rFonts w:hint="eastAsia"/>
          <w:b w:val="0"/>
          <w:bCs w:val="0"/>
          <w:color w:val="000000"/>
          <w:szCs w:val="21"/>
          <w:lang w:val="en-US" w:eastAsia="zh-CN"/>
        </w:rPr>
        <w:t>“富有想象力的背景使故事具有永恒性与普遍性……这部新的经典将在休闲阅读与课堂中占有一席之地。”——</w:t>
      </w:r>
      <w:r>
        <w:rPr>
          <w:rFonts w:hint="eastAsia"/>
          <w:b w:val="0"/>
          <w:bCs w:val="0"/>
          <w:i/>
          <w:iCs/>
          <w:color w:val="000000"/>
          <w:szCs w:val="21"/>
          <w:lang w:val="en-US" w:eastAsia="zh-CN"/>
        </w:rPr>
        <w:t>VOYA</w:t>
      </w:r>
    </w:p>
    <w:p w14:paraId="0E041E55">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val="0"/>
          <w:bCs w:val="0"/>
          <w:color w:val="000000"/>
          <w:szCs w:val="21"/>
          <w:lang w:val="en-US" w:eastAsia="zh-CN"/>
        </w:rPr>
      </w:pPr>
    </w:p>
    <w:p w14:paraId="3FA8B856">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val="0"/>
          <w:bCs w:val="0"/>
          <w:color w:val="000000"/>
          <w:szCs w:val="21"/>
          <w:lang w:val="en-US" w:eastAsia="zh-CN"/>
        </w:rPr>
      </w:pPr>
      <w:r>
        <w:rPr>
          <w:rFonts w:hint="eastAsia"/>
          <w:b w:val="0"/>
          <w:bCs w:val="0"/>
          <w:color w:val="000000"/>
          <w:szCs w:val="21"/>
          <w:lang w:val="en-US" w:eastAsia="zh-CN"/>
        </w:rPr>
        <w:t>“一部迷人的青少年奇幻小说。山地背景营造出一个独立世界的氛围，并带有恰到好处的魔法气息。”——</w:t>
      </w:r>
      <w:r>
        <w:rPr>
          <w:rFonts w:hint="eastAsia"/>
          <w:b w:val="0"/>
          <w:bCs w:val="0"/>
          <w:i/>
          <w:iCs/>
          <w:color w:val="000000"/>
          <w:szCs w:val="21"/>
          <w:lang w:val="en-US" w:eastAsia="zh-CN"/>
        </w:rPr>
        <w:t>Locus</w:t>
      </w:r>
    </w:p>
    <w:p w14:paraId="0369C576">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val="0"/>
          <w:bCs w:val="0"/>
          <w:color w:val="000000"/>
          <w:szCs w:val="21"/>
          <w:lang w:val="en-US" w:eastAsia="zh-CN"/>
        </w:rPr>
      </w:pPr>
    </w:p>
    <w:p w14:paraId="4AAF9AD3">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val="0"/>
          <w:bCs w:val="0"/>
          <w:color w:val="000000"/>
          <w:szCs w:val="21"/>
          <w:lang w:val="en-US" w:eastAsia="zh-CN"/>
        </w:rPr>
      </w:pPr>
      <w:r>
        <w:rPr>
          <w:rFonts w:hint="eastAsia"/>
          <w:b w:val="0"/>
          <w:bCs w:val="0"/>
          <w:color w:val="000000"/>
          <w:szCs w:val="21"/>
          <w:lang w:val="en-US" w:eastAsia="zh-CN"/>
        </w:rPr>
        <w:t>“我非常喜爱这个关于克服困难的迷人故事，它对‘幸福结局’进行了新的诠释。”</w:t>
      </w:r>
    </w:p>
    <w:p w14:paraId="61A2749F">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val="0"/>
          <w:bCs w:val="0"/>
          <w:color w:val="000000"/>
          <w:szCs w:val="21"/>
          <w:lang w:val="en-US" w:eastAsia="zh-CN"/>
        </w:rPr>
      </w:pPr>
      <w:r>
        <w:rPr>
          <w:rFonts w:hint="eastAsia"/>
          <w:b w:val="0"/>
          <w:bCs w:val="0"/>
          <w:color w:val="000000"/>
          <w:szCs w:val="21"/>
          <w:lang w:val="en-US" w:eastAsia="zh-CN"/>
        </w:rPr>
        <w:t>——</w:t>
      </w:r>
      <w:r>
        <w:rPr>
          <w:rFonts w:hint="eastAsia"/>
          <w:b w:val="0"/>
          <w:bCs w:val="0"/>
          <w:i/>
          <w:iCs/>
          <w:color w:val="000000"/>
          <w:szCs w:val="21"/>
          <w:lang w:val="en-US" w:eastAsia="zh-CN"/>
        </w:rPr>
        <w:t>Dawn Hannawi</w:t>
      </w:r>
      <w:r>
        <w:rPr>
          <w:rFonts w:hint="eastAsia"/>
          <w:b w:val="0"/>
          <w:bCs w:val="0"/>
          <w:color w:val="000000"/>
          <w:szCs w:val="21"/>
          <w:lang w:val="en-US" w:eastAsia="zh-CN"/>
        </w:rPr>
        <w:t>，切斯特菲尔德书店(Chesterfield Books)</w:t>
      </w:r>
    </w:p>
    <w:p w14:paraId="14472868">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val="0"/>
          <w:bCs w:val="0"/>
          <w:color w:val="000000"/>
          <w:szCs w:val="21"/>
          <w:lang w:val="en-US" w:eastAsia="zh-CN"/>
        </w:rPr>
      </w:pPr>
    </w:p>
    <w:p w14:paraId="4F96D0CB">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val="0"/>
          <w:bCs w:val="0"/>
          <w:color w:val="000000"/>
          <w:szCs w:val="21"/>
          <w:lang w:val="en-US" w:eastAsia="zh-CN"/>
        </w:rPr>
      </w:pPr>
      <w:r>
        <w:rPr>
          <w:rFonts w:hint="eastAsia"/>
          <w:b w:val="0"/>
          <w:bCs w:val="0"/>
          <w:color w:val="000000"/>
          <w:szCs w:val="21"/>
          <w:lang w:val="en-US" w:eastAsia="zh-CN"/>
        </w:rPr>
        <w:t>“《公主学院》是一本非常适合高年级小学生或初中生的章节书……一个令人满意的故事，结局更加令人满意。”——</w:t>
      </w:r>
      <w:r>
        <w:rPr>
          <w:rFonts w:hint="eastAsia"/>
          <w:b w:val="0"/>
          <w:bCs w:val="0"/>
          <w:i/>
          <w:iCs/>
          <w:color w:val="000000"/>
          <w:szCs w:val="21"/>
          <w:lang w:val="en-US" w:eastAsia="zh-CN"/>
        </w:rPr>
        <w:t>The Post and Courier</w:t>
      </w:r>
    </w:p>
    <w:p w14:paraId="0A7C475D">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val="0"/>
          <w:bCs w:val="0"/>
          <w:color w:val="000000"/>
          <w:szCs w:val="21"/>
          <w:lang w:val="en-US" w:eastAsia="zh-CN"/>
        </w:rPr>
      </w:pPr>
    </w:p>
    <w:p w14:paraId="44D55CE4">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val="0"/>
          <w:bCs w:val="0"/>
          <w:color w:val="000000"/>
          <w:szCs w:val="21"/>
          <w:lang w:val="en-US" w:eastAsia="zh-CN"/>
        </w:rPr>
      </w:pPr>
      <w:r>
        <w:rPr>
          <w:rFonts w:hint="eastAsia"/>
          <w:b w:val="0"/>
          <w:bCs w:val="0"/>
          <w:color w:val="000000"/>
          <w:szCs w:val="21"/>
          <w:lang w:val="en-US" w:eastAsia="zh-CN"/>
        </w:rPr>
        <w:t>“通过这种富有诗意且深刻的写作，读者将乐于跟随米莉走上自我认同之旅。”——</w:t>
      </w:r>
      <w:r>
        <w:rPr>
          <w:rFonts w:hint="eastAsia"/>
          <w:b w:val="0"/>
          <w:bCs w:val="0"/>
          <w:i/>
          <w:iCs/>
          <w:color w:val="000000"/>
          <w:szCs w:val="21"/>
          <w:lang w:val="en-US" w:eastAsia="zh-CN"/>
        </w:rPr>
        <w:t>The Pilot</w:t>
      </w:r>
    </w:p>
    <w:p w14:paraId="354319BD">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val="0"/>
          <w:bCs w:val="0"/>
          <w:color w:val="000000"/>
          <w:szCs w:val="21"/>
          <w:lang w:val="en-US" w:eastAsia="zh-CN"/>
        </w:rPr>
      </w:pPr>
    </w:p>
    <w:p w14:paraId="2BD1B11D">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val="0"/>
          <w:bCs w:val="0"/>
          <w:color w:val="000000"/>
          <w:szCs w:val="21"/>
          <w:lang w:val="en-US" w:eastAsia="zh-CN"/>
        </w:rPr>
      </w:pPr>
      <w:r>
        <w:rPr>
          <w:rFonts w:hint="eastAsia"/>
          <w:b w:val="0"/>
          <w:bCs w:val="0"/>
          <w:color w:val="000000"/>
          <w:szCs w:val="21"/>
          <w:lang w:val="en-US" w:eastAsia="zh-CN"/>
        </w:rPr>
        <w:t>“一次充满魔力的阅读！”——</w:t>
      </w:r>
      <w:r>
        <w:rPr>
          <w:rFonts w:hint="eastAsia"/>
          <w:b w:val="0"/>
          <w:bCs w:val="0"/>
          <w:i/>
          <w:iCs/>
          <w:color w:val="000000"/>
          <w:szCs w:val="21"/>
          <w:lang w:val="en-US" w:eastAsia="zh-CN"/>
        </w:rPr>
        <w:t>Discovery Girls</w:t>
      </w:r>
    </w:p>
    <w:p w14:paraId="4A8F6461">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val="0"/>
          <w:bCs w:val="0"/>
          <w:color w:val="000000"/>
          <w:szCs w:val="21"/>
          <w:lang w:val="en-US" w:eastAsia="zh-CN"/>
        </w:rPr>
      </w:pPr>
    </w:p>
    <w:p w14:paraId="350FE2A5">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val="0"/>
          <w:bCs w:val="0"/>
          <w:color w:val="000000"/>
          <w:szCs w:val="21"/>
          <w:lang w:val="en-US" w:eastAsia="zh-CN"/>
        </w:rPr>
      </w:pPr>
      <w:r>
        <w:rPr>
          <w:rFonts w:hint="eastAsia"/>
          <w:b w:val="0"/>
          <w:bCs w:val="0"/>
          <w:color w:val="000000"/>
          <w:szCs w:val="21"/>
          <w:lang w:val="en-US" w:eastAsia="zh-CN"/>
        </w:rPr>
        <w:t>“米莉的文化刻画细腻；每章开头的采石工歌谣片段，以及她世界中严酷而美丽的细节，使这一乐观故事显得真实可信。这本书也可以成为现实主义读者进入奇幻世界的良好入门——嫉妒女孩之间的争斗、以人物为驱动的情节以及有力的文笔，将吸引各类读者。”</w:t>
      </w:r>
    </w:p>
    <w:p w14:paraId="58DE1AEE">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val="0"/>
          <w:bCs w:val="0"/>
          <w:color w:val="000000"/>
          <w:szCs w:val="21"/>
          <w:lang w:val="en-US" w:eastAsia="zh-CN"/>
        </w:rPr>
      </w:pPr>
      <w:r>
        <w:rPr>
          <w:rFonts w:hint="eastAsia"/>
          <w:b w:val="0"/>
          <w:bCs w:val="0"/>
          <w:color w:val="000000"/>
          <w:szCs w:val="21"/>
          <w:lang w:val="en-US" w:eastAsia="zh-CN"/>
        </w:rPr>
        <w:t>——</w:t>
      </w:r>
      <w:r>
        <w:rPr>
          <w:rFonts w:hint="default" w:ascii="Times New Roman" w:hAnsi="Times New Roman" w:cs="Times New Roman"/>
          <w:b w:val="0"/>
          <w:bCs w:val="0"/>
          <w:i/>
          <w:iCs/>
          <w:color w:val="000000"/>
          <w:szCs w:val="21"/>
          <w:lang w:val="en-US" w:eastAsia="zh-CN"/>
        </w:rPr>
        <w:t>Bulletin of the Center for Children’s Books</w:t>
      </w:r>
    </w:p>
    <w:p w14:paraId="1A707535">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val="0"/>
          <w:bCs w:val="0"/>
          <w:color w:val="000000"/>
          <w:szCs w:val="21"/>
          <w:lang w:val="en-US" w:eastAsia="zh-CN"/>
        </w:rPr>
      </w:pPr>
    </w:p>
    <w:p w14:paraId="37CD2F5D">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val="0"/>
          <w:bCs w:val="0"/>
          <w:color w:val="000000"/>
          <w:szCs w:val="21"/>
          <w:lang w:val="en-US" w:eastAsia="zh-CN"/>
        </w:rPr>
      </w:pPr>
      <w:r>
        <w:rPr>
          <w:rFonts w:hint="eastAsia"/>
          <w:b w:val="0"/>
          <w:bCs w:val="0"/>
          <w:color w:val="000000"/>
          <w:szCs w:val="21"/>
          <w:lang w:val="en-US" w:eastAsia="zh-CN"/>
        </w:rPr>
        <w:t>“《公主学院》是一部强有力且文笔出色的作品，讲述了一个女孩证明即使是小小山花也能与金冠同样珍贵的决心。”——teenreads.com</w:t>
      </w:r>
    </w:p>
    <w:p w14:paraId="155A22BD">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val="0"/>
          <w:bCs w:val="0"/>
          <w:color w:val="000000"/>
          <w:szCs w:val="21"/>
          <w:lang w:val="en-US" w:eastAsia="zh-CN"/>
        </w:rPr>
      </w:pPr>
    </w:p>
    <w:p w14:paraId="7AA7E9E1">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val="0"/>
          <w:bCs w:val="0"/>
          <w:color w:val="000000"/>
          <w:szCs w:val="21"/>
          <w:lang w:val="en-US" w:eastAsia="zh-CN"/>
        </w:rPr>
      </w:pPr>
      <w:r>
        <w:rPr>
          <w:rFonts w:hint="eastAsia"/>
          <w:b w:val="0"/>
          <w:bCs w:val="0"/>
          <w:color w:val="000000"/>
          <w:szCs w:val="21"/>
          <w:lang w:val="en-US" w:eastAsia="zh-CN"/>
        </w:rPr>
        <w:t>“Hale是一位卓越的叙事作家，塑造出读者能够产生共鸣的人物。在《公主学院》中，她继续闪耀。”——</w:t>
      </w:r>
      <w:r>
        <w:rPr>
          <w:rFonts w:hint="eastAsia"/>
          <w:b w:val="0"/>
          <w:bCs w:val="0"/>
          <w:i/>
          <w:iCs/>
          <w:color w:val="000000"/>
          <w:szCs w:val="21"/>
          <w:lang w:val="en-US" w:eastAsia="zh-CN"/>
        </w:rPr>
        <w:t>Deseret News</w:t>
      </w:r>
    </w:p>
    <w:p w14:paraId="2056C6A7">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val="0"/>
          <w:bCs w:val="0"/>
          <w:color w:val="000000"/>
          <w:szCs w:val="21"/>
          <w:lang w:val="en-US" w:eastAsia="zh-CN"/>
        </w:rPr>
      </w:pPr>
    </w:p>
    <w:p w14:paraId="122CD51D">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val="0"/>
          <w:bCs w:val="0"/>
          <w:color w:val="000000"/>
          <w:szCs w:val="21"/>
          <w:lang w:val="en-US" w:eastAsia="zh-CN"/>
        </w:rPr>
      </w:pPr>
      <w:r>
        <w:rPr>
          <w:rFonts w:hint="eastAsia"/>
          <w:b w:val="0"/>
          <w:bCs w:val="0"/>
          <w:color w:val="000000"/>
          <w:szCs w:val="21"/>
          <w:lang w:val="en-US" w:eastAsia="zh-CN"/>
        </w:rPr>
        <w:t>“多面而闪耀，《公主学院》如同一颗宝石，是一本杰出的作品，这位作者正迅速成为我最喜爱的作家之一。”——bakka-phoenix科幻书店</w:t>
      </w:r>
    </w:p>
    <w:p w14:paraId="44444B01">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val="0"/>
          <w:bCs w:val="0"/>
          <w:color w:val="000000"/>
          <w:szCs w:val="21"/>
          <w:lang w:val="en-US" w:eastAsia="zh-CN"/>
        </w:rPr>
      </w:pPr>
    </w:p>
    <w:p w14:paraId="4DE47C98">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val="0"/>
          <w:bCs w:val="0"/>
          <w:color w:val="000000"/>
          <w:szCs w:val="21"/>
          <w:lang w:val="en-US" w:eastAsia="zh-CN"/>
        </w:rPr>
      </w:pPr>
      <w:r>
        <w:rPr>
          <w:rFonts w:hint="eastAsia"/>
          <w:b w:val="0"/>
          <w:bCs w:val="0"/>
          <w:color w:val="000000"/>
          <w:szCs w:val="21"/>
          <w:lang w:val="en-US" w:eastAsia="zh-CN"/>
        </w:rPr>
        <w:t>“充满悬念……这部由著名作家Shannon Hale创作的小说，将让年轻读者如同冬雪覆盖米莉心爱的山一样沉浸其中。”——</w:t>
      </w:r>
      <w:r>
        <w:rPr>
          <w:rFonts w:hint="eastAsia"/>
          <w:b w:val="0"/>
          <w:bCs w:val="0"/>
          <w:i/>
          <w:iCs/>
          <w:color w:val="000000"/>
          <w:szCs w:val="21"/>
          <w:lang w:val="en-US" w:eastAsia="zh-CN"/>
        </w:rPr>
        <w:t>Washington Parent</w:t>
      </w:r>
    </w:p>
    <w:p w14:paraId="2DD9EFED">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val="0"/>
          <w:bCs w:val="0"/>
          <w:color w:val="000000"/>
          <w:szCs w:val="21"/>
          <w:lang w:val="en-US" w:eastAsia="zh-CN"/>
        </w:rPr>
      </w:pPr>
    </w:p>
    <w:p w14:paraId="42CA0E24">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val="0"/>
          <w:bCs w:val="0"/>
          <w:color w:val="000000"/>
          <w:szCs w:val="21"/>
          <w:lang w:val="en-US" w:eastAsia="zh-CN"/>
        </w:rPr>
      </w:pPr>
      <w:r>
        <w:rPr>
          <w:rFonts w:hint="eastAsia"/>
          <w:b w:val="0"/>
          <w:bCs w:val="0"/>
          <w:color w:val="000000"/>
          <w:szCs w:val="21"/>
          <w:lang w:val="en-US" w:eastAsia="zh-CN"/>
        </w:rPr>
        <w:t>以下为2005年4月，美国得克萨斯州奥斯汀某少女读书小组的早期评论：</w:t>
      </w:r>
    </w:p>
    <w:p w14:paraId="40A19FB3">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val="0"/>
          <w:bCs w:val="0"/>
          <w:color w:val="000000"/>
          <w:szCs w:val="21"/>
          <w:lang w:val="en-US" w:eastAsia="zh-CN"/>
        </w:rPr>
      </w:pPr>
    </w:p>
    <w:p w14:paraId="521AB390">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val="0"/>
          <w:bCs w:val="0"/>
          <w:color w:val="000000"/>
          <w:szCs w:val="21"/>
          <w:lang w:val="en-US" w:eastAsia="zh-CN"/>
        </w:rPr>
      </w:pPr>
      <w:r>
        <w:rPr>
          <w:rFonts w:hint="eastAsia"/>
          <w:b w:val="0"/>
          <w:bCs w:val="0"/>
          <w:color w:val="000000"/>
          <w:szCs w:val="21"/>
          <w:lang w:val="en-US" w:eastAsia="zh-CN"/>
        </w:rPr>
        <w:t>“《公主学院》是一部极好的书，我迫不及待想让它出版，好让更多人发现它！……我几乎放不下这本书！书中的情绪不断变化，一会儿让人兴奋，一会儿又让人生气。这是一本充满惊喜的好书！！”——Ana</w:t>
      </w:r>
    </w:p>
    <w:p w14:paraId="152D1D5E">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val="0"/>
          <w:bCs w:val="0"/>
          <w:color w:val="000000"/>
          <w:szCs w:val="21"/>
          <w:lang w:val="en-US" w:eastAsia="zh-CN"/>
        </w:rPr>
      </w:pPr>
      <w:r>
        <w:rPr>
          <w:rFonts w:hint="eastAsia"/>
          <w:b w:val="0"/>
          <w:bCs w:val="0"/>
          <w:color w:val="000000"/>
          <w:szCs w:val="21"/>
          <w:lang w:val="en-US" w:eastAsia="zh-CN"/>
        </w:rPr>
        <w:t>“天哪，我太喜欢《公主学院》了！！！！太棒了。”——Peyton</w:t>
      </w:r>
    </w:p>
    <w:p w14:paraId="46A049AC">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val="0"/>
          <w:bCs w:val="0"/>
          <w:color w:val="000000"/>
          <w:szCs w:val="21"/>
          <w:lang w:val="en-US" w:eastAsia="zh-CN"/>
        </w:rPr>
      </w:pPr>
      <w:r>
        <w:rPr>
          <w:rFonts w:hint="eastAsia"/>
          <w:b w:val="0"/>
          <w:bCs w:val="0"/>
          <w:color w:val="000000"/>
          <w:szCs w:val="21"/>
          <w:lang w:val="en-US" w:eastAsia="zh-CN"/>
        </w:rPr>
        <w:t>“我也读了。这是一本非常</w:t>
      </w:r>
      <w:r>
        <w:rPr>
          <w:rFonts w:hint="eastAsia"/>
          <w:b w:val="0"/>
          <w:bCs w:val="0"/>
          <w:color w:val="000000"/>
          <w:szCs w:val="21"/>
          <w:lang w:val="en-US" w:eastAsia="zh-CN"/>
        </w:rPr>
        <w:t>非常非常</w:t>
      </w:r>
      <w:r>
        <w:rPr>
          <w:rFonts w:hint="eastAsia"/>
          <w:b w:val="0"/>
          <w:bCs w:val="0"/>
          <w:color w:val="000000"/>
          <w:szCs w:val="21"/>
          <w:lang w:val="en-US" w:eastAsia="zh-CN"/>
        </w:rPr>
        <w:t>好看的书！”——Ana（再次）</w:t>
      </w:r>
    </w:p>
    <w:p w14:paraId="01AB8FDF">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val="0"/>
          <w:bCs w:val="0"/>
          <w:color w:val="000000"/>
          <w:szCs w:val="21"/>
          <w:lang w:val="en-US" w:eastAsia="zh-CN"/>
        </w:rPr>
      </w:pPr>
      <w:r>
        <w:rPr>
          <w:rFonts w:hint="eastAsia"/>
          <w:b w:val="0"/>
          <w:bCs w:val="0"/>
          <w:color w:val="000000"/>
          <w:szCs w:val="21"/>
          <w:lang w:val="en-US" w:eastAsia="zh-CN"/>
        </w:rPr>
        <w:t>“一本讲述原创故事的精彩作品，《公主学院》很棒！每个人都应该读，嗯，也许亚伦不会喜欢，但不管怎样！”——Tess</w:t>
      </w:r>
    </w:p>
    <w:p w14:paraId="68FFBC4F">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val="0"/>
          <w:bCs w:val="0"/>
          <w:color w:val="000000"/>
          <w:szCs w:val="21"/>
          <w:lang w:val="en-US" w:eastAsia="zh-CN"/>
        </w:rPr>
      </w:pPr>
      <w:r>
        <w:rPr>
          <w:rFonts w:hint="eastAsia"/>
          <w:b w:val="0"/>
          <w:bCs w:val="0"/>
          <w:color w:val="000000"/>
          <w:szCs w:val="21"/>
          <w:lang w:val="en-US" w:eastAsia="zh-CN"/>
        </w:rPr>
        <w:t>“啊啊啊，《公主学院》！！我真的超级超级喜欢她的写作风格。那种……让你熬夜读下去的写作！”——Staci</w:t>
      </w:r>
    </w:p>
    <w:p w14:paraId="519E3CD3">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bCs/>
          <w:color w:val="000000"/>
          <w:szCs w:val="21"/>
          <w:lang w:val="en-US" w:eastAsia="zh-CN"/>
        </w:rPr>
      </w:pPr>
    </w:p>
    <w:p w14:paraId="316130E7">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bCs/>
          <w:color w:val="000000"/>
          <w:szCs w:val="21"/>
          <w:lang w:val="en-US" w:eastAsia="zh-CN"/>
        </w:rPr>
      </w:pPr>
    </w:p>
    <w:p w14:paraId="35194437">
      <w:pPr>
        <w:keepNext w:val="0"/>
        <w:keepLines w:val="0"/>
        <w:pageBreakBefore w:val="0"/>
        <w:kinsoku/>
        <w:wordWrap/>
        <w:overflowPunct/>
        <w:topLinePunct w:val="0"/>
        <w:autoSpaceDE/>
        <w:autoSpaceDN/>
        <w:bidi w:val="0"/>
        <w:adjustRightInd/>
        <w:snapToGrid/>
        <w:spacing w:line="240" w:lineRule="auto"/>
        <w:textAlignment w:val="auto"/>
        <w:rPr>
          <w:b/>
          <w:color w:val="000000"/>
          <w:szCs w:val="21"/>
        </w:rPr>
      </w:pPr>
      <w:r>
        <w:rPr>
          <w:rFonts w:ascii="宋体" w:hAnsi="宋体" w:eastAsia="宋体" w:cs="宋体"/>
          <w:sz w:val="24"/>
          <w:szCs w:val="24"/>
        </w:rPr>
        <w:drawing>
          <wp:anchor distT="0" distB="0" distL="114300" distR="114300" simplePos="0" relativeHeight="251662336" behindDoc="0" locked="0" layoutInCell="1" allowOverlap="1">
            <wp:simplePos x="0" y="0"/>
            <wp:positionH relativeFrom="column">
              <wp:posOffset>4022090</wp:posOffset>
            </wp:positionH>
            <wp:positionV relativeFrom="paragraph">
              <wp:posOffset>57785</wp:posOffset>
            </wp:positionV>
            <wp:extent cx="1221740" cy="1833880"/>
            <wp:effectExtent l="0" t="0" r="6985" b="4445"/>
            <wp:wrapSquare wrapText="bothSides"/>
            <wp:docPr id="4"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descr="IMG_256"/>
                    <pic:cNvPicPr>
                      <a:picLocks noChangeAspect="1"/>
                    </pic:cNvPicPr>
                  </pic:nvPicPr>
                  <pic:blipFill>
                    <a:blip r:embed="rId11"/>
                    <a:stretch>
                      <a:fillRect/>
                    </a:stretch>
                  </pic:blipFill>
                  <pic:spPr>
                    <a:xfrm>
                      <a:off x="0" y="0"/>
                      <a:ext cx="1221740" cy="1833880"/>
                    </a:xfrm>
                    <a:prstGeom prst="rect">
                      <a:avLst/>
                    </a:prstGeom>
                    <a:noFill/>
                    <a:ln w="9525">
                      <a:noFill/>
                    </a:ln>
                  </pic:spPr>
                </pic:pic>
              </a:graphicData>
            </a:graphic>
          </wp:anchor>
        </w:drawing>
      </w:r>
      <w:r>
        <w:rPr>
          <w:b/>
          <w:color w:val="000000"/>
          <w:szCs w:val="21"/>
        </w:rPr>
        <w:t>中文书名：</w:t>
      </w:r>
      <w:r>
        <w:rPr>
          <w:rFonts w:hint="eastAsia"/>
          <w:b/>
          <w:color w:val="000000"/>
          <w:szCs w:val="21"/>
        </w:rPr>
        <w:t>《公主学院</w:t>
      </w:r>
      <w:r>
        <w:rPr>
          <w:rFonts w:hint="eastAsia"/>
          <w:b/>
          <w:color w:val="000000"/>
          <w:szCs w:val="21"/>
          <w:lang w:eastAsia="zh-CN"/>
        </w:rPr>
        <w:t>：石之宫殿</w:t>
      </w:r>
      <w:r>
        <w:rPr>
          <w:rFonts w:hint="eastAsia"/>
          <w:b/>
          <w:color w:val="000000"/>
          <w:szCs w:val="21"/>
        </w:rPr>
        <w:t>》</w:t>
      </w:r>
    </w:p>
    <w:p w14:paraId="209134DB">
      <w:pPr>
        <w:keepNext w:val="0"/>
        <w:keepLines w:val="0"/>
        <w:pageBreakBefore w:val="0"/>
        <w:kinsoku/>
        <w:wordWrap/>
        <w:overflowPunct/>
        <w:topLinePunct w:val="0"/>
        <w:autoSpaceDE/>
        <w:autoSpaceDN/>
        <w:bidi w:val="0"/>
        <w:adjustRightInd/>
        <w:snapToGrid/>
        <w:spacing w:line="240" w:lineRule="auto"/>
        <w:textAlignment w:val="auto"/>
        <w:rPr>
          <w:rFonts w:hint="default" w:eastAsia="宋体"/>
          <w:b/>
          <w:bCs/>
          <w:color w:val="000000"/>
          <w:szCs w:val="21"/>
          <w:lang w:val="en-US" w:eastAsia="zh-CN"/>
        </w:rPr>
      </w:pPr>
      <w:r>
        <w:rPr>
          <w:b/>
          <w:color w:val="000000"/>
          <w:szCs w:val="21"/>
        </w:rPr>
        <w:t>英文书名：</w:t>
      </w:r>
      <w:r>
        <w:rPr>
          <w:rFonts w:hint="eastAsia"/>
          <w:b/>
          <w:color w:val="000000"/>
          <w:szCs w:val="21"/>
        </w:rPr>
        <w:t>Princess Academy: Palace of Stone</w:t>
      </w:r>
    </w:p>
    <w:p w14:paraId="05EBB7C0">
      <w:pPr>
        <w:keepNext w:val="0"/>
        <w:keepLines w:val="0"/>
        <w:pageBreakBefore w:val="0"/>
        <w:kinsoku/>
        <w:wordWrap/>
        <w:overflowPunct/>
        <w:topLinePunct w:val="0"/>
        <w:autoSpaceDE/>
        <w:autoSpaceDN/>
        <w:bidi w:val="0"/>
        <w:adjustRightInd/>
        <w:snapToGrid/>
        <w:spacing w:line="240" w:lineRule="auto"/>
        <w:textAlignment w:val="auto"/>
        <w:rPr>
          <w:rFonts w:hint="eastAsia" w:eastAsia="宋体"/>
          <w:b/>
          <w:bCs/>
          <w:color w:val="000000"/>
          <w:szCs w:val="21"/>
          <w:lang w:eastAsia="zh-CN"/>
        </w:rPr>
      </w:pPr>
      <w:r>
        <w:rPr>
          <w:b/>
          <w:color w:val="000000"/>
          <w:szCs w:val="21"/>
        </w:rPr>
        <w:t>作    者：</w:t>
      </w:r>
      <w:r>
        <w:rPr>
          <w:b/>
          <w:bCs/>
          <w:color w:val="000000"/>
        </w:rPr>
        <w:t>Shannon Hale</w:t>
      </w:r>
    </w:p>
    <w:p w14:paraId="09217516">
      <w:pPr>
        <w:keepNext w:val="0"/>
        <w:keepLines w:val="0"/>
        <w:pageBreakBefore w:val="0"/>
        <w:widowControl/>
        <w:kinsoku/>
        <w:wordWrap/>
        <w:overflowPunct/>
        <w:topLinePunct w:val="0"/>
        <w:autoSpaceDE/>
        <w:autoSpaceDN/>
        <w:bidi w:val="0"/>
        <w:adjustRightInd/>
        <w:snapToGrid/>
        <w:spacing w:line="240" w:lineRule="auto"/>
        <w:textAlignment w:val="auto"/>
        <w:rPr>
          <w:kern w:val="0"/>
          <w:szCs w:val="21"/>
        </w:rPr>
      </w:pPr>
      <w:r>
        <w:rPr>
          <w:b/>
          <w:bCs/>
          <w:kern w:val="0"/>
          <w:szCs w:val="21"/>
        </w:rPr>
        <w:t>出 版 社：</w:t>
      </w:r>
      <w:r>
        <w:rPr>
          <w:rFonts w:hint="eastAsia"/>
          <w:b/>
          <w:bCs/>
          <w:kern w:val="0"/>
          <w:szCs w:val="21"/>
        </w:rPr>
        <w:t>Bloomsbury</w:t>
      </w:r>
    </w:p>
    <w:p w14:paraId="03ADFC4D">
      <w:pPr>
        <w:keepNext w:val="0"/>
        <w:keepLines w:val="0"/>
        <w:pageBreakBefore w:val="0"/>
        <w:widowControl/>
        <w:kinsoku/>
        <w:wordWrap/>
        <w:overflowPunct/>
        <w:topLinePunct w:val="0"/>
        <w:autoSpaceDE/>
        <w:autoSpaceDN/>
        <w:bidi w:val="0"/>
        <w:adjustRightInd/>
        <w:snapToGrid/>
        <w:spacing w:line="240" w:lineRule="auto"/>
        <w:textAlignment w:val="auto"/>
        <w:rPr>
          <w:kern w:val="0"/>
          <w:szCs w:val="21"/>
        </w:rPr>
      </w:pPr>
      <w:r>
        <w:rPr>
          <w:b/>
          <w:bCs/>
          <w:kern w:val="0"/>
          <w:szCs w:val="21"/>
        </w:rPr>
        <w:t>代理公司：</w:t>
      </w:r>
      <w:r>
        <w:rPr>
          <w:rFonts w:hint="eastAsia"/>
          <w:b/>
          <w:bCs/>
          <w:kern w:val="0"/>
          <w:szCs w:val="21"/>
        </w:rPr>
        <w:t>Bloomsbury/ANA</w:t>
      </w:r>
    </w:p>
    <w:p w14:paraId="7ABFF06A">
      <w:pPr>
        <w:keepNext w:val="0"/>
        <w:keepLines w:val="0"/>
        <w:pageBreakBefore w:val="0"/>
        <w:widowControl/>
        <w:kinsoku/>
        <w:wordWrap/>
        <w:overflowPunct/>
        <w:topLinePunct w:val="0"/>
        <w:autoSpaceDE/>
        <w:autoSpaceDN/>
        <w:bidi w:val="0"/>
        <w:adjustRightInd/>
        <w:snapToGrid/>
        <w:spacing w:line="240" w:lineRule="auto"/>
        <w:textAlignment w:val="auto"/>
        <w:rPr>
          <w:kern w:val="0"/>
          <w:szCs w:val="21"/>
        </w:rPr>
      </w:pPr>
      <w:r>
        <w:rPr>
          <w:b/>
          <w:bCs/>
          <w:kern w:val="0"/>
          <w:szCs w:val="21"/>
        </w:rPr>
        <w:t>页    数</w:t>
      </w:r>
      <w:r>
        <w:rPr>
          <w:rFonts w:hint="eastAsia" w:ascii="宋体" w:hAnsi="宋体"/>
          <w:b/>
          <w:bCs/>
          <w:kern w:val="0"/>
          <w:szCs w:val="21"/>
        </w:rPr>
        <w:t>：</w:t>
      </w:r>
      <w:r>
        <w:rPr>
          <w:rFonts w:hint="eastAsia"/>
          <w:b/>
          <w:bCs/>
          <w:kern w:val="0"/>
          <w:szCs w:val="21"/>
          <w:lang w:val="en-US" w:eastAsia="zh-CN"/>
        </w:rPr>
        <w:t>288</w:t>
      </w:r>
      <w:r>
        <w:rPr>
          <w:rFonts w:hint="eastAsia"/>
          <w:b/>
          <w:bCs/>
          <w:kern w:val="0"/>
          <w:szCs w:val="21"/>
        </w:rPr>
        <w:t>页</w:t>
      </w:r>
    </w:p>
    <w:p w14:paraId="0AC34E23">
      <w:pPr>
        <w:keepNext w:val="0"/>
        <w:keepLines w:val="0"/>
        <w:pageBreakBefore w:val="0"/>
        <w:widowControl/>
        <w:kinsoku/>
        <w:wordWrap/>
        <w:overflowPunct/>
        <w:topLinePunct w:val="0"/>
        <w:autoSpaceDE/>
        <w:autoSpaceDN/>
        <w:bidi w:val="0"/>
        <w:adjustRightInd/>
        <w:snapToGrid/>
        <w:spacing w:line="240" w:lineRule="auto"/>
        <w:textAlignment w:val="auto"/>
        <w:rPr>
          <w:rFonts w:hint="default" w:eastAsia="宋体"/>
          <w:kern w:val="0"/>
          <w:szCs w:val="21"/>
          <w:lang w:val="en-US" w:eastAsia="zh-CN"/>
        </w:rPr>
      </w:pPr>
      <w:r>
        <w:rPr>
          <w:b/>
          <w:bCs/>
          <w:kern w:val="0"/>
          <w:szCs w:val="21"/>
        </w:rPr>
        <w:t>出版时间：202</w:t>
      </w:r>
      <w:r>
        <w:rPr>
          <w:rFonts w:hint="eastAsia"/>
          <w:b/>
          <w:bCs/>
          <w:kern w:val="0"/>
          <w:szCs w:val="21"/>
          <w:lang w:val="en-US" w:eastAsia="zh-CN"/>
        </w:rPr>
        <w:t>5</w:t>
      </w:r>
      <w:r>
        <w:rPr>
          <w:b/>
          <w:bCs/>
          <w:kern w:val="0"/>
          <w:szCs w:val="21"/>
        </w:rPr>
        <w:t>年</w:t>
      </w:r>
      <w:r>
        <w:rPr>
          <w:rFonts w:hint="eastAsia"/>
          <w:b/>
          <w:bCs/>
          <w:kern w:val="0"/>
          <w:szCs w:val="21"/>
          <w:lang w:val="en-US" w:eastAsia="zh-CN"/>
        </w:rPr>
        <w:t>8</w:t>
      </w:r>
      <w:r>
        <w:rPr>
          <w:rFonts w:hint="eastAsia"/>
          <w:b/>
          <w:bCs/>
          <w:kern w:val="0"/>
          <w:szCs w:val="21"/>
        </w:rPr>
        <w:t>月</w:t>
      </w:r>
    </w:p>
    <w:p w14:paraId="2C5BB902">
      <w:pPr>
        <w:keepNext w:val="0"/>
        <w:keepLines w:val="0"/>
        <w:pageBreakBefore w:val="0"/>
        <w:widowControl/>
        <w:kinsoku/>
        <w:wordWrap/>
        <w:overflowPunct/>
        <w:topLinePunct w:val="0"/>
        <w:autoSpaceDE/>
        <w:autoSpaceDN/>
        <w:bidi w:val="0"/>
        <w:adjustRightInd/>
        <w:snapToGrid/>
        <w:spacing w:line="240" w:lineRule="auto"/>
        <w:textAlignment w:val="auto"/>
        <w:rPr>
          <w:kern w:val="0"/>
          <w:szCs w:val="21"/>
          <w:highlight w:val="yellow"/>
        </w:rPr>
      </w:pPr>
      <w:r>
        <w:rPr>
          <w:b/>
          <w:bCs/>
          <w:kern w:val="0"/>
          <w:szCs w:val="21"/>
          <w:highlight w:val="none"/>
        </w:rPr>
        <w:t>代理地区：中国大陆、台湾</w:t>
      </w:r>
    </w:p>
    <w:p w14:paraId="09DEDDF4">
      <w:pPr>
        <w:keepNext w:val="0"/>
        <w:keepLines w:val="0"/>
        <w:pageBreakBefore w:val="0"/>
        <w:widowControl/>
        <w:kinsoku/>
        <w:wordWrap/>
        <w:overflowPunct/>
        <w:topLinePunct w:val="0"/>
        <w:autoSpaceDE/>
        <w:autoSpaceDN/>
        <w:bidi w:val="0"/>
        <w:adjustRightInd/>
        <w:snapToGrid/>
        <w:spacing w:line="240" w:lineRule="auto"/>
        <w:textAlignment w:val="auto"/>
        <w:rPr>
          <w:kern w:val="0"/>
          <w:szCs w:val="21"/>
        </w:rPr>
      </w:pPr>
      <w:r>
        <w:rPr>
          <w:b/>
          <w:bCs/>
          <w:kern w:val="0"/>
          <w:szCs w:val="21"/>
        </w:rPr>
        <w:t>审读资料：</w:t>
      </w:r>
      <w:r>
        <w:rPr>
          <w:rFonts w:hint="eastAsia"/>
          <w:b/>
          <w:bCs/>
          <w:kern w:val="0"/>
          <w:szCs w:val="21"/>
        </w:rPr>
        <w:t>电子稿</w:t>
      </w:r>
    </w:p>
    <w:p w14:paraId="48C9E5DD">
      <w:pPr>
        <w:keepNext w:val="0"/>
        <w:keepLines w:val="0"/>
        <w:pageBreakBefore w:val="0"/>
        <w:widowControl/>
        <w:kinsoku/>
        <w:wordWrap/>
        <w:overflowPunct/>
        <w:topLinePunct w:val="0"/>
        <w:autoSpaceDE/>
        <w:autoSpaceDN/>
        <w:bidi w:val="0"/>
        <w:adjustRightInd/>
        <w:snapToGrid/>
        <w:spacing w:line="240" w:lineRule="auto"/>
        <w:textAlignment w:val="auto"/>
        <w:rPr>
          <w:rFonts w:hint="default" w:eastAsia="宋体"/>
          <w:b/>
          <w:bCs/>
          <w:kern w:val="0"/>
          <w:szCs w:val="21"/>
          <w:lang w:val="en-US" w:eastAsia="zh-CN"/>
        </w:rPr>
      </w:pPr>
      <w:r>
        <w:rPr>
          <w:b/>
          <w:bCs/>
          <w:kern w:val="0"/>
          <w:szCs w:val="21"/>
        </w:rPr>
        <w:t>类</w:t>
      </w:r>
      <w:r>
        <w:rPr>
          <w:rFonts w:hint="eastAsia"/>
          <w:b/>
          <w:bCs/>
          <w:kern w:val="0"/>
          <w:szCs w:val="21"/>
        </w:rPr>
        <w:t xml:space="preserve">    </w:t>
      </w:r>
      <w:r>
        <w:rPr>
          <w:b/>
          <w:bCs/>
          <w:kern w:val="0"/>
          <w:szCs w:val="21"/>
        </w:rPr>
        <w:t>型：</w:t>
      </w:r>
      <w:r>
        <w:rPr>
          <w:rFonts w:hint="eastAsia"/>
          <w:b/>
          <w:bCs/>
          <w:kern w:val="0"/>
          <w:szCs w:val="21"/>
          <w:lang w:val="en-US" w:eastAsia="zh-CN"/>
        </w:rPr>
        <w:t>儿童文学</w:t>
      </w:r>
    </w:p>
    <w:p w14:paraId="1510F9A8">
      <w:pPr>
        <w:keepNext w:val="0"/>
        <w:keepLines w:val="0"/>
        <w:pageBreakBefore w:val="0"/>
        <w:widowControl/>
        <w:kinsoku/>
        <w:wordWrap/>
        <w:overflowPunct/>
        <w:topLinePunct w:val="0"/>
        <w:autoSpaceDE/>
        <w:autoSpaceDN/>
        <w:bidi w:val="0"/>
        <w:adjustRightInd/>
        <w:snapToGrid/>
        <w:spacing w:line="240" w:lineRule="auto"/>
        <w:textAlignment w:val="auto"/>
        <w:rPr>
          <w:b/>
          <w:bCs/>
          <w:kern w:val="0"/>
          <w:szCs w:val="21"/>
        </w:rPr>
      </w:pPr>
    </w:p>
    <w:p w14:paraId="0D5BD74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b/>
          <w:bCs/>
          <w:color w:val="C00000"/>
          <w:kern w:val="0"/>
          <w:szCs w:val="21"/>
        </w:rPr>
      </w:pPr>
      <w:r>
        <w:rPr>
          <w:rFonts w:hint="eastAsia"/>
          <w:b/>
          <w:bCs/>
          <w:color w:val="C00000"/>
          <w:kern w:val="0"/>
          <w:szCs w:val="21"/>
        </w:rPr>
        <w:t>《纽约时报》畅销书</w:t>
      </w:r>
    </w:p>
    <w:p w14:paraId="541CB9D1">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b/>
          <w:bCs/>
          <w:color w:val="C00000"/>
          <w:kern w:val="0"/>
          <w:szCs w:val="21"/>
        </w:rPr>
      </w:pPr>
      <w:r>
        <w:rPr>
          <w:rFonts w:hint="eastAsia"/>
          <w:b/>
          <w:bCs/>
          <w:color w:val="C00000"/>
          <w:kern w:val="0"/>
          <w:szCs w:val="21"/>
        </w:rPr>
        <w:t>青少年图书馆协会(Junior Library Guild)选书</w:t>
      </w:r>
    </w:p>
    <w:p w14:paraId="2A74874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eastAsia="宋体"/>
          <w:b/>
          <w:bCs/>
          <w:color w:val="C00000"/>
          <w:kern w:val="0"/>
          <w:szCs w:val="21"/>
          <w:lang w:eastAsia="zh-CN"/>
        </w:rPr>
      </w:pPr>
      <w:r>
        <w:rPr>
          <w:rFonts w:hint="eastAsia"/>
          <w:b/>
          <w:bCs/>
          <w:color w:val="C00000"/>
          <w:kern w:val="0"/>
          <w:szCs w:val="21"/>
        </w:rPr>
        <w:t>VOYA完美十分</w:t>
      </w:r>
      <w:r>
        <w:rPr>
          <w:rFonts w:hint="eastAsia"/>
          <w:b/>
          <w:bCs/>
          <w:color w:val="C00000"/>
          <w:kern w:val="0"/>
          <w:szCs w:val="21"/>
          <w:lang w:eastAsia="zh-CN"/>
        </w:rPr>
        <w:t>（</w:t>
      </w:r>
      <w:r>
        <w:rPr>
          <w:rFonts w:hint="eastAsia"/>
          <w:b/>
          <w:bCs/>
          <w:color w:val="C00000"/>
          <w:kern w:val="0"/>
          <w:szCs w:val="21"/>
        </w:rPr>
        <w:t>质量5Q，受欢迎度5P</w:t>
      </w:r>
      <w:r>
        <w:rPr>
          <w:rFonts w:hint="eastAsia"/>
          <w:b/>
          <w:bCs/>
          <w:color w:val="C00000"/>
          <w:kern w:val="0"/>
          <w:szCs w:val="21"/>
          <w:lang w:eastAsia="zh-CN"/>
        </w:rPr>
        <w:t>）</w:t>
      </w:r>
    </w:p>
    <w:p w14:paraId="01506518">
      <w:pPr>
        <w:keepNext w:val="0"/>
        <w:keepLines w:val="0"/>
        <w:pageBreakBefore w:val="0"/>
        <w:widowControl/>
        <w:kinsoku/>
        <w:wordWrap/>
        <w:overflowPunct/>
        <w:topLinePunct w:val="0"/>
        <w:autoSpaceDE/>
        <w:autoSpaceDN/>
        <w:bidi w:val="0"/>
        <w:adjustRightInd/>
        <w:snapToGrid/>
        <w:spacing w:line="240" w:lineRule="auto"/>
        <w:textAlignment w:val="auto"/>
        <w:rPr>
          <w:b/>
          <w:bCs/>
          <w:kern w:val="0"/>
          <w:szCs w:val="21"/>
        </w:rPr>
      </w:pPr>
    </w:p>
    <w:p w14:paraId="1C7EBE73">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b/>
          <w:bCs/>
          <w:kern w:val="0"/>
          <w:szCs w:val="21"/>
          <w:lang w:val="en-US" w:eastAsia="zh-CN"/>
        </w:rPr>
      </w:pPr>
      <w:r>
        <w:rPr>
          <w:rFonts w:hint="eastAsia"/>
          <w:b/>
          <w:bCs/>
          <w:kern w:val="0"/>
          <w:szCs w:val="21"/>
          <w:lang w:val="en-US" w:eastAsia="zh-CN"/>
        </w:rPr>
        <w:t>内容简介：</w:t>
      </w:r>
    </w:p>
    <w:p w14:paraId="51F2B058">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bCs/>
          <w:color w:val="000000"/>
          <w:szCs w:val="21"/>
          <w:lang w:val="en-US" w:eastAsia="zh-CN"/>
        </w:rPr>
      </w:pPr>
    </w:p>
    <w:p w14:paraId="451F2162">
      <w:pPr>
        <w:ind w:firstLine="420"/>
        <w:rPr>
          <w:color w:val="000000"/>
          <w:szCs w:val="21"/>
        </w:rPr>
      </w:pPr>
      <w:r>
        <w:rPr>
          <w:rFonts w:hint="eastAsia"/>
          <w:color w:val="000000"/>
          <w:szCs w:val="21"/>
        </w:rPr>
        <w:t>在《公主学院》三部曲的第二本书中，</w:t>
      </w:r>
      <w:r>
        <w:rPr>
          <w:rFonts w:hint="eastAsia"/>
          <w:color w:val="000000"/>
          <w:szCs w:val="21"/>
          <w:lang w:eastAsia="zh-CN"/>
        </w:rPr>
        <w:t>米莉</w:t>
      </w:r>
      <w:r>
        <w:rPr>
          <w:rFonts w:hint="eastAsia"/>
          <w:color w:val="000000"/>
          <w:szCs w:val="21"/>
        </w:rPr>
        <w:t>在这座城市开始了全新的生活。</w:t>
      </w:r>
    </w:p>
    <w:p w14:paraId="2B0B8E9A">
      <w:pPr>
        <w:ind w:firstLine="420"/>
        <w:rPr>
          <w:color w:val="000000"/>
          <w:szCs w:val="21"/>
        </w:rPr>
      </w:pPr>
    </w:p>
    <w:p w14:paraId="2C25CED1">
      <w:pPr>
        <w:ind w:firstLine="420"/>
        <w:rPr>
          <w:color w:val="000000"/>
          <w:szCs w:val="21"/>
        </w:rPr>
      </w:pPr>
      <w:r>
        <w:rPr>
          <w:rFonts w:hint="eastAsia"/>
          <w:color w:val="000000"/>
          <w:szCs w:val="21"/>
          <w:lang w:eastAsia="zh-CN"/>
        </w:rPr>
        <w:t>米莉</w:t>
      </w:r>
      <w:r>
        <w:rPr>
          <w:rFonts w:hint="eastAsia"/>
          <w:color w:val="000000"/>
          <w:szCs w:val="21"/>
        </w:rPr>
        <w:t>和她的朋友们从埃斯克尔山的公主学院被派来阿斯兰，帮助准王妃布丽塔准备婚礼时，他们第一次看到了这座首都，激动得不能再激动了。</w:t>
      </w:r>
    </w:p>
    <w:p w14:paraId="490F9F68">
      <w:pPr>
        <w:ind w:firstLine="420"/>
        <w:rPr>
          <w:color w:val="000000"/>
          <w:szCs w:val="21"/>
        </w:rPr>
      </w:pPr>
    </w:p>
    <w:p w14:paraId="7944D979">
      <w:pPr>
        <w:ind w:firstLine="420"/>
        <w:rPr>
          <w:color w:val="000000"/>
          <w:szCs w:val="21"/>
        </w:rPr>
      </w:pPr>
      <w:r>
        <w:rPr>
          <w:rFonts w:hint="eastAsia"/>
          <w:color w:val="000000"/>
          <w:szCs w:val="21"/>
        </w:rPr>
        <w:t>然而并不是所有事情都像山区女孩所希望的那样完美。</w:t>
      </w:r>
    </w:p>
    <w:p w14:paraId="0602599C">
      <w:pPr>
        <w:ind w:firstLine="420"/>
        <w:rPr>
          <w:color w:val="000000"/>
          <w:szCs w:val="21"/>
        </w:rPr>
      </w:pPr>
    </w:p>
    <w:p w14:paraId="14803D31">
      <w:pPr>
        <w:ind w:firstLine="420"/>
        <w:rPr>
          <w:rFonts w:hint="eastAsia"/>
          <w:b/>
          <w:bCs/>
          <w:color w:val="000000"/>
          <w:szCs w:val="21"/>
          <w:lang w:val="en-US" w:eastAsia="zh-CN"/>
        </w:rPr>
      </w:pPr>
      <w:r>
        <w:rPr>
          <w:rFonts w:hint="eastAsia"/>
          <w:color w:val="000000"/>
          <w:szCs w:val="21"/>
        </w:rPr>
        <w:t>在这里，</w:t>
      </w:r>
      <w:r>
        <w:rPr>
          <w:rFonts w:hint="eastAsia"/>
          <w:color w:val="000000"/>
          <w:szCs w:val="21"/>
          <w:lang w:eastAsia="zh-CN"/>
        </w:rPr>
        <w:t>米莉</w:t>
      </w:r>
      <w:r>
        <w:rPr>
          <w:rFonts w:hint="eastAsia"/>
          <w:color w:val="000000"/>
          <w:szCs w:val="21"/>
        </w:rPr>
        <w:t>有机会在著名的女王城堡中学习，但同时也会面临一些难题。在忠于公主和新朋友的想法之间；在旧爱与新爱之间，</w:t>
      </w:r>
      <w:r>
        <w:rPr>
          <w:rFonts w:hint="eastAsia"/>
          <w:color w:val="000000"/>
          <w:szCs w:val="21"/>
          <w:lang w:eastAsia="zh-CN"/>
        </w:rPr>
        <w:t>米莉</w:t>
      </w:r>
      <w:r>
        <w:rPr>
          <w:rFonts w:hint="eastAsia"/>
          <w:color w:val="000000"/>
          <w:szCs w:val="21"/>
        </w:rPr>
        <w:t>必须鼓起勇气，用她在公主学院中获得的技能，做出一个艰难的选择！</w:t>
      </w:r>
    </w:p>
    <w:p w14:paraId="4A2DDB4C">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bCs/>
          <w:color w:val="000000"/>
          <w:szCs w:val="21"/>
          <w:lang w:val="en-US" w:eastAsia="zh-CN"/>
        </w:rPr>
      </w:pPr>
    </w:p>
    <w:p w14:paraId="2F59B3F7">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bCs/>
          <w:color w:val="000000"/>
          <w:szCs w:val="21"/>
          <w:lang w:val="en-US" w:eastAsia="zh-CN"/>
        </w:rPr>
      </w:pPr>
      <w:r>
        <w:rPr>
          <w:rFonts w:hint="eastAsia"/>
          <w:b/>
          <w:bCs/>
          <w:color w:val="000000"/>
          <w:szCs w:val="21"/>
          <w:lang w:val="en-US" w:eastAsia="zh-CN"/>
        </w:rPr>
        <w:t>媒体评论：</w:t>
      </w:r>
    </w:p>
    <w:p w14:paraId="2C6FAB2C">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bCs/>
          <w:color w:val="000000"/>
          <w:szCs w:val="21"/>
          <w:lang w:val="en-US" w:eastAsia="zh-CN"/>
        </w:rPr>
      </w:pPr>
    </w:p>
    <w:p w14:paraId="248E1640">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ascii="宋体" w:hAnsi="宋体" w:eastAsia="宋体" w:cs="宋体"/>
          <w:b w:val="0"/>
          <w:bCs w:val="0"/>
          <w:color w:val="000000"/>
          <w:szCs w:val="21"/>
          <w:lang w:val="en-US" w:eastAsia="zh-CN"/>
        </w:rPr>
      </w:pPr>
      <w:r>
        <w:rPr>
          <w:rFonts w:hint="eastAsia" w:ascii="宋体" w:hAnsi="宋体" w:eastAsia="宋体" w:cs="宋体"/>
          <w:b w:val="0"/>
          <w:bCs w:val="0"/>
          <w:color w:val="000000"/>
          <w:szCs w:val="21"/>
          <w:lang w:val="en-US" w:eastAsia="zh-CN"/>
        </w:rPr>
        <w:t>“绝对令人难以置信……这是我们一直在等待的书。”</w:t>
      </w:r>
    </w:p>
    <w:p w14:paraId="3702E3DC">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default"/>
          <w:b w:val="0"/>
          <w:bCs w:val="0"/>
          <w:color w:val="000000"/>
          <w:szCs w:val="21"/>
          <w:lang w:val="en-US" w:eastAsia="zh-CN"/>
        </w:rPr>
      </w:pPr>
      <w:r>
        <w:rPr>
          <w:rFonts w:hint="default"/>
          <w:b w:val="0"/>
          <w:bCs w:val="0"/>
          <w:color w:val="000000"/>
          <w:szCs w:val="21"/>
          <w:lang w:val="en-US" w:eastAsia="zh-CN"/>
        </w:rPr>
        <w:t>——Jennifer L. Holm，《天堂里的乌龟》(</w:t>
      </w:r>
      <w:r>
        <w:rPr>
          <w:rFonts w:hint="default"/>
          <w:b w:val="0"/>
          <w:bCs w:val="0"/>
          <w:i/>
          <w:iCs/>
          <w:color w:val="000000"/>
          <w:szCs w:val="21"/>
          <w:lang w:val="en-US" w:eastAsia="zh-CN"/>
        </w:rPr>
        <w:t>Turtle in Paradise</w:t>
      </w:r>
      <w:r>
        <w:rPr>
          <w:rFonts w:hint="default"/>
          <w:b w:val="0"/>
          <w:bCs w:val="0"/>
          <w:color w:val="000000"/>
          <w:szCs w:val="21"/>
          <w:lang w:val="en-US" w:eastAsia="zh-CN"/>
        </w:rPr>
        <w:t>)作者</w:t>
      </w:r>
    </w:p>
    <w:p w14:paraId="30D16B1B">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default"/>
          <w:b w:val="0"/>
          <w:bCs w:val="0"/>
          <w:color w:val="000000"/>
          <w:szCs w:val="21"/>
          <w:lang w:val="en-US" w:eastAsia="zh-CN"/>
        </w:rPr>
      </w:pPr>
    </w:p>
    <w:p w14:paraId="03D9E94B">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default"/>
          <w:b w:val="0"/>
          <w:bCs w:val="0"/>
          <w:color w:val="000000"/>
          <w:szCs w:val="21"/>
          <w:lang w:val="en-US" w:eastAsia="zh-CN"/>
        </w:rPr>
      </w:pPr>
      <w:r>
        <w:rPr>
          <w:rFonts w:hint="eastAsia" w:ascii="宋体" w:hAnsi="宋体" w:eastAsia="宋体" w:cs="宋体"/>
          <w:b w:val="0"/>
          <w:bCs w:val="0"/>
          <w:color w:val="000000"/>
          <w:szCs w:val="21"/>
          <w:lang w:val="en-US" w:eastAsia="zh-CN"/>
        </w:rPr>
        <w:t>“</w:t>
      </w:r>
      <w:r>
        <w:rPr>
          <w:rFonts w:hint="default"/>
          <w:b w:val="0"/>
          <w:bCs w:val="0"/>
          <w:color w:val="000000"/>
          <w:szCs w:val="21"/>
          <w:lang w:val="en-US" w:eastAsia="zh-CN"/>
        </w:rPr>
        <w:t>Shannon Hale是奇幻文学大师。在《石之宫殿》中，她通过一部描写革命、友谊、爱情与归乡复杂性的华美续作，再次提升了自己的高度。”</w:t>
      </w:r>
    </w:p>
    <w:p w14:paraId="7AADDBA6">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default"/>
          <w:b w:val="0"/>
          <w:bCs w:val="0"/>
          <w:color w:val="000000"/>
          <w:szCs w:val="21"/>
          <w:lang w:val="en-US" w:eastAsia="zh-CN"/>
        </w:rPr>
      </w:pPr>
      <w:r>
        <w:rPr>
          <w:rFonts w:hint="default"/>
          <w:b w:val="0"/>
          <w:bCs w:val="0"/>
          <w:color w:val="000000"/>
          <w:szCs w:val="21"/>
          <w:lang w:val="en-US" w:eastAsia="zh-CN"/>
        </w:rPr>
        <w:t>——Stephanie Perkins，《安娜与法国之吻》(</w:t>
      </w:r>
      <w:r>
        <w:rPr>
          <w:rFonts w:hint="default"/>
          <w:b w:val="0"/>
          <w:bCs w:val="0"/>
          <w:i/>
          <w:iCs/>
          <w:color w:val="000000"/>
          <w:szCs w:val="21"/>
          <w:lang w:val="en-US" w:eastAsia="zh-CN"/>
        </w:rPr>
        <w:t>Anna and the French Kiss</w:t>
      </w:r>
      <w:r>
        <w:rPr>
          <w:rFonts w:hint="default"/>
          <w:b w:val="0"/>
          <w:bCs w:val="0"/>
          <w:color w:val="000000"/>
          <w:szCs w:val="21"/>
          <w:lang w:val="en-US" w:eastAsia="zh-CN"/>
        </w:rPr>
        <w:t>)作者</w:t>
      </w:r>
    </w:p>
    <w:p w14:paraId="55124CDB">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default"/>
          <w:b/>
          <w:bCs/>
          <w:color w:val="000000"/>
          <w:szCs w:val="21"/>
          <w:lang w:val="en-US" w:eastAsia="zh-CN"/>
        </w:rPr>
      </w:pPr>
    </w:p>
    <w:p w14:paraId="1C256D95">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bCs/>
          <w:color w:val="000000"/>
          <w:szCs w:val="21"/>
          <w:lang w:val="en-US" w:eastAsia="zh-CN"/>
        </w:rPr>
      </w:pPr>
    </w:p>
    <w:p w14:paraId="5BD335ED">
      <w:pPr>
        <w:keepNext w:val="0"/>
        <w:keepLines w:val="0"/>
        <w:pageBreakBefore w:val="0"/>
        <w:kinsoku/>
        <w:wordWrap/>
        <w:overflowPunct/>
        <w:topLinePunct w:val="0"/>
        <w:autoSpaceDE/>
        <w:autoSpaceDN/>
        <w:bidi w:val="0"/>
        <w:adjustRightInd/>
        <w:snapToGrid/>
        <w:spacing w:line="240" w:lineRule="auto"/>
        <w:textAlignment w:val="auto"/>
        <w:rPr>
          <w:b/>
          <w:color w:val="000000"/>
          <w:szCs w:val="21"/>
        </w:rPr>
      </w:pPr>
      <w:r>
        <w:rPr>
          <w:rFonts w:ascii="宋体" w:hAnsi="宋体" w:eastAsia="宋体" w:cs="宋体"/>
          <w:sz w:val="24"/>
          <w:szCs w:val="24"/>
        </w:rPr>
        <w:drawing>
          <wp:anchor distT="0" distB="0" distL="114300" distR="114300" simplePos="0" relativeHeight="251663360" behindDoc="0" locked="0" layoutInCell="1" allowOverlap="1">
            <wp:simplePos x="0" y="0"/>
            <wp:positionH relativeFrom="column">
              <wp:posOffset>4014470</wp:posOffset>
            </wp:positionH>
            <wp:positionV relativeFrom="paragraph">
              <wp:posOffset>73025</wp:posOffset>
            </wp:positionV>
            <wp:extent cx="1189990" cy="1786255"/>
            <wp:effectExtent l="0" t="0" r="635" b="4445"/>
            <wp:wrapSquare wrapText="bothSides"/>
            <wp:docPr id="5"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descr="IMG_256"/>
                    <pic:cNvPicPr>
                      <a:picLocks noChangeAspect="1"/>
                    </pic:cNvPicPr>
                  </pic:nvPicPr>
                  <pic:blipFill>
                    <a:blip r:embed="rId12"/>
                    <a:stretch>
                      <a:fillRect/>
                    </a:stretch>
                  </pic:blipFill>
                  <pic:spPr>
                    <a:xfrm>
                      <a:off x="0" y="0"/>
                      <a:ext cx="1189990" cy="1786255"/>
                    </a:xfrm>
                    <a:prstGeom prst="rect">
                      <a:avLst/>
                    </a:prstGeom>
                    <a:noFill/>
                    <a:ln w="9525">
                      <a:noFill/>
                    </a:ln>
                  </pic:spPr>
                </pic:pic>
              </a:graphicData>
            </a:graphic>
          </wp:anchor>
        </w:drawing>
      </w:r>
      <w:r>
        <w:rPr>
          <w:b/>
          <w:color w:val="000000"/>
          <w:szCs w:val="21"/>
        </w:rPr>
        <w:t>中文书名：</w:t>
      </w:r>
      <w:r>
        <w:rPr>
          <w:rFonts w:hint="eastAsia"/>
          <w:b/>
          <w:color w:val="000000"/>
          <w:szCs w:val="21"/>
        </w:rPr>
        <w:t>《公主学院</w:t>
      </w:r>
      <w:r>
        <w:rPr>
          <w:rFonts w:hint="eastAsia"/>
          <w:b/>
          <w:color w:val="000000"/>
          <w:szCs w:val="21"/>
          <w:lang w:eastAsia="zh-CN"/>
        </w:rPr>
        <w:t>：被遗忘的姐妹</w:t>
      </w:r>
      <w:r>
        <w:rPr>
          <w:rFonts w:hint="eastAsia"/>
          <w:b/>
          <w:color w:val="000000"/>
          <w:szCs w:val="21"/>
        </w:rPr>
        <w:t>》</w:t>
      </w:r>
    </w:p>
    <w:p w14:paraId="45034FEB">
      <w:pPr>
        <w:keepNext w:val="0"/>
        <w:keepLines w:val="0"/>
        <w:pageBreakBefore w:val="0"/>
        <w:kinsoku/>
        <w:wordWrap/>
        <w:overflowPunct/>
        <w:topLinePunct w:val="0"/>
        <w:autoSpaceDE/>
        <w:autoSpaceDN/>
        <w:bidi w:val="0"/>
        <w:adjustRightInd/>
        <w:snapToGrid/>
        <w:spacing w:line="240" w:lineRule="auto"/>
        <w:textAlignment w:val="auto"/>
        <w:rPr>
          <w:rFonts w:hint="default" w:eastAsia="宋体"/>
          <w:b/>
          <w:bCs/>
          <w:color w:val="000000"/>
          <w:szCs w:val="21"/>
          <w:lang w:val="en-US" w:eastAsia="zh-CN"/>
        </w:rPr>
      </w:pPr>
      <w:r>
        <w:rPr>
          <w:b/>
          <w:color w:val="000000"/>
          <w:szCs w:val="21"/>
        </w:rPr>
        <w:t>英文书名：</w:t>
      </w:r>
      <w:r>
        <w:rPr>
          <w:rFonts w:hint="eastAsia"/>
          <w:b/>
          <w:color w:val="000000"/>
          <w:szCs w:val="21"/>
        </w:rPr>
        <w:t>Princess Academy: Forgotten Sisters</w:t>
      </w:r>
    </w:p>
    <w:p w14:paraId="40EF1C2E">
      <w:pPr>
        <w:keepNext w:val="0"/>
        <w:keepLines w:val="0"/>
        <w:pageBreakBefore w:val="0"/>
        <w:kinsoku/>
        <w:wordWrap/>
        <w:overflowPunct/>
        <w:topLinePunct w:val="0"/>
        <w:autoSpaceDE/>
        <w:autoSpaceDN/>
        <w:bidi w:val="0"/>
        <w:adjustRightInd/>
        <w:snapToGrid/>
        <w:spacing w:line="240" w:lineRule="auto"/>
        <w:textAlignment w:val="auto"/>
        <w:rPr>
          <w:rFonts w:hint="eastAsia" w:eastAsia="宋体"/>
          <w:b/>
          <w:bCs/>
          <w:color w:val="000000"/>
          <w:szCs w:val="21"/>
          <w:lang w:eastAsia="zh-CN"/>
        </w:rPr>
      </w:pPr>
      <w:r>
        <w:rPr>
          <w:b/>
          <w:color w:val="000000"/>
          <w:szCs w:val="21"/>
        </w:rPr>
        <w:t>作    者：</w:t>
      </w:r>
      <w:r>
        <w:rPr>
          <w:b/>
          <w:bCs/>
          <w:color w:val="000000"/>
        </w:rPr>
        <w:t>Shannon Hale</w:t>
      </w:r>
    </w:p>
    <w:p w14:paraId="013916F4">
      <w:pPr>
        <w:keepNext w:val="0"/>
        <w:keepLines w:val="0"/>
        <w:pageBreakBefore w:val="0"/>
        <w:widowControl/>
        <w:kinsoku/>
        <w:wordWrap/>
        <w:overflowPunct/>
        <w:topLinePunct w:val="0"/>
        <w:autoSpaceDE/>
        <w:autoSpaceDN/>
        <w:bidi w:val="0"/>
        <w:adjustRightInd/>
        <w:snapToGrid/>
        <w:spacing w:line="240" w:lineRule="auto"/>
        <w:textAlignment w:val="auto"/>
        <w:rPr>
          <w:kern w:val="0"/>
          <w:szCs w:val="21"/>
        </w:rPr>
      </w:pPr>
      <w:r>
        <w:rPr>
          <w:b/>
          <w:bCs/>
          <w:kern w:val="0"/>
          <w:szCs w:val="21"/>
        </w:rPr>
        <w:t>出 版 社：</w:t>
      </w:r>
      <w:r>
        <w:rPr>
          <w:rFonts w:hint="eastAsia"/>
          <w:b/>
          <w:bCs/>
          <w:kern w:val="0"/>
          <w:szCs w:val="21"/>
        </w:rPr>
        <w:t>Bloomsbury</w:t>
      </w:r>
    </w:p>
    <w:p w14:paraId="7A6E0A46">
      <w:pPr>
        <w:keepNext w:val="0"/>
        <w:keepLines w:val="0"/>
        <w:pageBreakBefore w:val="0"/>
        <w:widowControl/>
        <w:kinsoku/>
        <w:wordWrap/>
        <w:overflowPunct/>
        <w:topLinePunct w:val="0"/>
        <w:autoSpaceDE/>
        <w:autoSpaceDN/>
        <w:bidi w:val="0"/>
        <w:adjustRightInd/>
        <w:snapToGrid/>
        <w:spacing w:line="240" w:lineRule="auto"/>
        <w:textAlignment w:val="auto"/>
        <w:rPr>
          <w:kern w:val="0"/>
          <w:szCs w:val="21"/>
        </w:rPr>
      </w:pPr>
      <w:r>
        <w:rPr>
          <w:b/>
          <w:bCs/>
          <w:kern w:val="0"/>
          <w:szCs w:val="21"/>
        </w:rPr>
        <w:t>代理公司：</w:t>
      </w:r>
      <w:r>
        <w:rPr>
          <w:rFonts w:hint="eastAsia"/>
          <w:b/>
          <w:bCs/>
          <w:kern w:val="0"/>
          <w:szCs w:val="21"/>
        </w:rPr>
        <w:t>Bloomsbury/ANA</w:t>
      </w:r>
    </w:p>
    <w:p w14:paraId="385B2396">
      <w:pPr>
        <w:keepNext w:val="0"/>
        <w:keepLines w:val="0"/>
        <w:pageBreakBefore w:val="0"/>
        <w:widowControl/>
        <w:kinsoku/>
        <w:wordWrap/>
        <w:overflowPunct/>
        <w:topLinePunct w:val="0"/>
        <w:autoSpaceDE/>
        <w:autoSpaceDN/>
        <w:bidi w:val="0"/>
        <w:adjustRightInd/>
        <w:snapToGrid/>
        <w:spacing w:line="240" w:lineRule="auto"/>
        <w:textAlignment w:val="auto"/>
        <w:rPr>
          <w:kern w:val="0"/>
          <w:szCs w:val="21"/>
        </w:rPr>
      </w:pPr>
      <w:r>
        <w:rPr>
          <w:b/>
          <w:bCs/>
          <w:kern w:val="0"/>
          <w:szCs w:val="21"/>
        </w:rPr>
        <w:t>页    数</w:t>
      </w:r>
      <w:r>
        <w:rPr>
          <w:rFonts w:hint="eastAsia" w:ascii="宋体" w:hAnsi="宋体"/>
          <w:b/>
          <w:bCs/>
          <w:kern w:val="0"/>
          <w:szCs w:val="21"/>
        </w:rPr>
        <w:t>：</w:t>
      </w:r>
      <w:r>
        <w:rPr>
          <w:rFonts w:hint="eastAsia"/>
          <w:b/>
          <w:bCs/>
          <w:kern w:val="0"/>
          <w:szCs w:val="21"/>
          <w:lang w:val="en-US" w:eastAsia="zh-CN"/>
        </w:rPr>
        <w:t>352</w:t>
      </w:r>
      <w:r>
        <w:rPr>
          <w:rFonts w:hint="eastAsia"/>
          <w:b/>
          <w:bCs/>
          <w:kern w:val="0"/>
          <w:szCs w:val="21"/>
        </w:rPr>
        <w:t>页</w:t>
      </w:r>
    </w:p>
    <w:p w14:paraId="33CBB764">
      <w:pPr>
        <w:keepNext w:val="0"/>
        <w:keepLines w:val="0"/>
        <w:pageBreakBefore w:val="0"/>
        <w:widowControl/>
        <w:kinsoku/>
        <w:wordWrap/>
        <w:overflowPunct/>
        <w:topLinePunct w:val="0"/>
        <w:autoSpaceDE/>
        <w:autoSpaceDN/>
        <w:bidi w:val="0"/>
        <w:adjustRightInd/>
        <w:snapToGrid/>
        <w:spacing w:line="240" w:lineRule="auto"/>
        <w:textAlignment w:val="auto"/>
        <w:rPr>
          <w:rFonts w:hint="default" w:eastAsia="宋体"/>
          <w:kern w:val="0"/>
          <w:szCs w:val="21"/>
          <w:lang w:val="en-US" w:eastAsia="zh-CN"/>
        </w:rPr>
      </w:pPr>
      <w:r>
        <w:rPr>
          <w:b/>
          <w:bCs/>
          <w:kern w:val="0"/>
          <w:szCs w:val="21"/>
        </w:rPr>
        <w:t>出版时间：202</w:t>
      </w:r>
      <w:r>
        <w:rPr>
          <w:rFonts w:hint="eastAsia"/>
          <w:b/>
          <w:bCs/>
          <w:kern w:val="0"/>
          <w:szCs w:val="21"/>
          <w:lang w:val="en-US" w:eastAsia="zh-CN"/>
        </w:rPr>
        <w:t>5</w:t>
      </w:r>
      <w:r>
        <w:rPr>
          <w:b/>
          <w:bCs/>
          <w:kern w:val="0"/>
          <w:szCs w:val="21"/>
        </w:rPr>
        <w:t>年</w:t>
      </w:r>
      <w:r>
        <w:rPr>
          <w:rFonts w:hint="eastAsia"/>
          <w:b/>
          <w:bCs/>
          <w:kern w:val="0"/>
          <w:szCs w:val="21"/>
          <w:lang w:val="en-US" w:eastAsia="zh-CN"/>
        </w:rPr>
        <w:t>8</w:t>
      </w:r>
      <w:r>
        <w:rPr>
          <w:rFonts w:hint="eastAsia"/>
          <w:b/>
          <w:bCs/>
          <w:kern w:val="0"/>
          <w:szCs w:val="21"/>
        </w:rPr>
        <w:t>月</w:t>
      </w:r>
    </w:p>
    <w:p w14:paraId="3F81FC38">
      <w:pPr>
        <w:keepNext w:val="0"/>
        <w:keepLines w:val="0"/>
        <w:pageBreakBefore w:val="0"/>
        <w:widowControl/>
        <w:kinsoku/>
        <w:wordWrap/>
        <w:overflowPunct/>
        <w:topLinePunct w:val="0"/>
        <w:autoSpaceDE/>
        <w:autoSpaceDN/>
        <w:bidi w:val="0"/>
        <w:adjustRightInd/>
        <w:snapToGrid/>
        <w:spacing w:line="240" w:lineRule="auto"/>
        <w:textAlignment w:val="auto"/>
        <w:rPr>
          <w:kern w:val="0"/>
          <w:szCs w:val="21"/>
          <w:highlight w:val="yellow"/>
        </w:rPr>
      </w:pPr>
      <w:r>
        <w:rPr>
          <w:b/>
          <w:bCs/>
          <w:kern w:val="0"/>
          <w:szCs w:val="21"/>
          <w:highlight w:val="none"/>
        </w:rPr>
        <w:t>代理地区：中国大陆、台湾</w:t>
      </w:r>
    </w:p>
    <w:p w14:paraId="688B537B">
      <w:pPr>
        <w:keepNext w:val="0"/>
        <w:keepLines w:val="0"/>
        <w:pageBreakBefore w:val="0"/>
        <w:widowControl/>
        <w:kinsoku/>
        <w:wordWrap/>
        <w:overflowPunct/>
        <w:topLinePunct w:val="0"/>
        <w:autoSpaceDE/>
        <w:autoSpaceDN/>
        <w:bidi w:val="0"/>
        <w:adjustRightInd/>
        <w:snapToGrid/>
        <w:spacing w:line="240" w:lineRule="auto"/>
        <w:textAlignment w:val="auto"/>
        <w:rPr>
          <w:kern w:val="0"/>
          <w:szCs w:val="21"/>
        </w:rPr>
      </w:pPr>
      <w:r>
        <w:rPr>
          <w:b/>
          <w:bCs/>
          <w:kern w:val="0"/>
          <w:szCs w:val="21"/>
        </w:rPr>
        <w:t>审读资料：</w:t>
      </w:r>
      <w:r>
        <w:rPr>
          <w:rFonts w:hint="eastAsia"/>
          <w:b/>
          <w:bCs/>
          <w:kern w:val="0"/>
          <w:szCs w:val="21"/>
        </w:rPr>
        <w:t>电子稿</w:t>
      </w:r>
    </w:p>
    <w:p w14:paraId="2D0BE208">
      <w:pPr>
        <w:keepNext w:val="0"/>
        <w:keepLines w:val="0"/>
        <w:pageBreakBefore w:val="0"/>
        <w:widowControl/>
        <w:kinsoku/>
        <w:wordWrap/>
        <w:overflowPunct/>
        <w:topLinePunct w:val="0"/>
        <w:autoSpaceDE/>
        <w:autoSpaceDN/>
        <w:bidi w:val="0"/>
        <w:adjustRightInd/>
        <w:snapToGrid/>
        <w:spacing w:line="240" w:lineRule="auto"/>
        <w:textAlignment w:val="auto"/>
        <w:rPr>
          <w:rFonts w:hint="default" w:eastAsia="宋体"/>
          <w:b/>
          <w:bCs/>
          <w:kern w:val="0"/>
          <w:szCs w:val="21"/>
          <w:lang w:val="en-US" w:eastAsia="zh-CN"/>
        </w:rPr>
      </w:pPr>
      <w:r>
        <w:rPr>
          <w:b/>
          <w:bCs/>
          <w:kern w:val="0"/>
          <w:szCs w:val="21"/>
        </w:rPr>
        <w:t>类</w:t>
      </w:r>
      <w:r>
        <w:rPr>
          <w:rFonts w:hint="eastAsia"/>
          <w:b/>
          <w:bCs/>
          <w:kern w:val="0"/>
          <w:szCs w:val="21"/>
        </w:rPr>
        <w:t xml:space="preserve">    </w:t>
      </w:r>
      <w:r>
        <w:rPr>
          <w:b/>
          <w:bCs/>
          <w:kern w:val="0"/>
          <w:szCs w:val="21"/>
        </w:rPr>
        <w:t>型：</w:t>
      </w:r>
      <w:r>
        <w:rPr>
          <w:rFonts w:hint="eastAsia"/>
          <w:b/>
          <w:bCs/>
          <w:kern w:val="0"/>
          <w:szCs w:val="21"/>
          <w:lang w:val="en-US" w:eastAsia="zh-CN"/>
        </w:rPr>
        <w:t>儿童文学</w:t>
      </w:r>
    </w:p>
    <w:p w14:paraId="2B9B22AB">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b/>
          <w:bCs/>
          <w:kern w:val="0"/>
          <w:szCs w:val="21"/>
        </w:rPr>
      </w:pPr>
    </w:p>
    <w:p w14:paraId="4CDF2B2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b/>
          <w:bCs/>
          <w:color w:val="C00000"/>
          <w:kern w:val="0"/>
          <w:szCs w:val="21"/>
        </w:rPr>
      </w:pPr>
      <w:r>
        <w:rPr>
          <w:rFonts w:hint="eastAsia"/>
          <w:b/>
          <w:bCs/>
          <w:color w:val="C00000"/>
          <w:kern w:val="0"/>
          <w:szCs w:val="21"/>
        </w:rPr>
        <w:t>《纽约时报》畅销书</w:t>
      </w:r>
    </w:p>
    <w:p w14:paraId="5517310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b/>
          <w:bCs/>
          <w:color w:val="C00000"/>
          <w:kern w:val="0"/>
          <w:szCs w:val="21"/>
        </w:rPr>
      </w:pPr>
      <w:r>
        <w:rPr>
          <w:rFonts w:hint="eastAsia"/>
          <w:b/>
          <w:bCs/>
          <w:color w:val="C00000"/>
          <w:kern w:val="0"/>
          <w:szCs w:val="21"/>
        </w:rPr>
        <w:t>青少年图书馆协会(Junior Library Guild)选书</w:t>
      </w:r>
    </w:p>
    <w:p w14:paraId="4804247D">
      <w:pPr>
        <w:keepNext w:val="0"/>
        <w:keepLines w:val="0"/>
        <w:pageBreakBefore w:val="0"/>
        <w:widowControl/>
        <w:kinsoku/>
        <w:wordWrap/>
        <w:overflowPunct/>
        <w:topLinePunct w:val="0"/>
        <w:autoSpaceDE/>
        <w:autoSpaceDN/>
        <w:bidi w:val="0"/>
        <w:adjustRightInd/>
        <w:snapToGrid/>
        <w:spacing w:line="240" w:lineRule="auto"/>
        <w:textAlignment w:val="auto"/>
        <w:rPr>
          <w:b/>
          <w:bCs/>
          <w:kern w:val="0"/>
          <w:szCs w:val="21"/>
        </w:rPr>
      </w:pPr>
    </w:p>
    <w:p w14:paraId="79EC39B2">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b/>
          <w:bCs/>
          <w:kern w:val="0"/>
          <w:szCs w:val="21"/>
          <w:lang w:val="en-US" w:eastAsia="zh-CN"/>
        </w:rPr>
      </w:pPr>
      <w:r>
        <w:rPr>
          <w:rFonts w:hint="eastAsia"/>
          <w:b/>
          <w:bCs/>
          <w:kern w:val="0"/>
          <w:szCs w:val="21"/>
          <w:lang w:val="en-US" w:eastAsia="zh-CN"/>
        </w:rPr>
        <w:t>内容简介：</w:t>
      </w:r>
    </w:p>
    <w:p w14:paraId="1D7EF89B">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bCs/>
          <w:color w:val="000000"/>
          <w:szCs w:val="21"/>
          <w:lang w:val="en-US" w:eastAsia="zh-CN"/>
        </w:rPr>
      </w:pPr>
    </w:p>
    <w:p w14:paraId="155051C4">
      <w:pPr>
        <w:ind w:firstLine="420" w:firstLineChars="200"/>
        <w:rPr>
          <w:color w:val="000000"/>
        </w:rPr>
      </w:pPr>
      <w:r>
        <w:rPr>
          <w:rFonts w:hint="eastAsia"/>
          <w:color w:val="000000"/>
        </w:rPr>
        <w:t>这是《公主学院》三部曲中的第三册，</w:t>
      </w:r>
      <w:r>
        <w:rPr>
          <w:rFonts w:hint="eastAsia"/>
          <w:color w:val="000000"/>
          <w:lang w:eastAsia="zh-CN"/>
        </w:rPr>
        <w:t>米莉</w:t>
      </w:r>
      <w:r>
        <w:rPr>
          <w:rFonts w:hint="eastAsia"/>
          <w:color w:val="000000"/>
        </w:rPr>
        <w:t>从学生变成了老师！</w:t>
      </w:r>
    </w:p>
    <w:p w14:paraId="31EC05DF">
      <w:pPr>
        <w:ind w:firstLine="420" w:firstLineChars="200"/>
        <w:rPr>
          <w:color w:val="000000"/>
        </w:rPr>
      </w:pPr>
    </w:p>
    <w:p w14:paraId="0BAA41AC">
      <w:pPr>
        <w:ind w:firstLine="420" w:firstLineChars="200"/>
        <w:rPr>
          <w:color w:val="000000"/>
        </w:rPr>
      </w:pPr>
      <w:r>
        <w:rPr>
          <w:rFonts w:hint="eastAsia"/>
          <w:color w:val="000000"/>
          <w:lang w:eastAsia="zh-CN"/>
        </w:rPr>
        <w:t>米莉</w:t>
      </w:r>
      <w:r>
        <w:rPr>
          <w:rFonts w:hint="eastAsia"/>
          <w:color w:val="000000"/>
        </w:rPr>
        <w:t>在王宫里待了一年，学习如何做一个称职的公主。但正当她完成学业准备回家时，她失望了。等待她的并不是回到心爱的</w:t>
      </w:r>
      <w:r>
        <w:rPr>
          <w:rFonts w:hint="eastAsia"/>
          <w:color w:val="000000"/>
          <w:szCs w:val="21"/>
        </w:rPr>
        <w:t>埃斯克尔山</w:t>
      </w:r>
      <w:r>
        <w:rPr>
          <w:rFonts w:hint="eastAsia"/>
          <w:color w:val="000000"/>
        </w:rPr>
        <w:t>，而是被命令前往一个遥远的沼泽，为三个皇室表亲开办一所公主学院。不幸的是，她的新学生也并不像她所期望的那样：阿斯特丽德、菲丽莎和苏斯对打猎和钓鱼更感兴趣，而不是学习礼仪、历史，她们对自己的王室血统一无所知。</w:t>
      </w:r>
    </w:p>
    <w:p w14:paraId="05B7E4F8">
      <w:pPr>
        <w:ind w:firstLine="420" w:firstLineChars="200"/>
        <w:rPr>
          <w:color w:val="000000"/>
        </w:rPr>
      </w:pPr>
    </w:p>
    <w:p w14:paraId="5555C800">
      <w:pPr>
        <w:ind w:firstLine="420" w:firstLineChars="200"/>
        <w:rPr>
          <w:rFonts w:hint="eastAsia"/>
          <w:b/>
          <w:bCs/>
          <w:color w:val="000000"/>
          <w:szCs w:val="21"/>
          <w:lang w:val="en-US" w:eastAsia="zh-CN"/>
        </w:rPr>
      </w:pPr>
      <w:r>
        <w:rPr>
          <w:rFonts w:hint="eastAsia"/>
          <w:color w:val="000000"/>
        </w:rPr>
        <w:t>随着</w:t>
      </w:r>
      <w:r>
        <w:rPr>
          <w:rFonts w:hint="eastAsia"/>
          <w:color w:val="000000"/>
          <w:lang w:eastAsia="zh-CN"/>
        </w:rPr>
        <w:t>米莉</w:t>
      </w:r>
      <w:r>
        <w:rPr>
          <w:rFonts w:hint="eastAsia"/>
          <w:color w:val="000000"/>
        </w:rPr>
        <w:t>和女孩们在一起的时间越来越长，她发现女孩们手中掌握着解决国王和王后心中埋藏已久的秘密的关键。她必须依靠自己的力量和智慧来解开这个秘密，保护女孩们，完成她的任务，最终顺利回家。</w:t>
      </w:r>
    </w:p>
    <w:p w14:paraId="3AE32C1D">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bCs/>
          <w:color w:val="000000"/>
          <w:szCs w:val="21"/>
          <w:lang w:val="en-US" w:eastAsia="zh-CN"/>
        </w:rPr>
      </w:pPr>
    </w:p>
    <w:p w14:paraId="7DABD857">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bCs/>
          <w:color w:val="000000"/>
          <w:szCs w:val="21"/>
          <w:lang w:val="en-US" w:eastAsia="zh-CN"/>
        </w:rPr>
      </w:pPr>
      <w:r>
        <w:rPr>
          <w:rFonts w:hint="eastAsia"/>
          <w:b/>
          <w:bCs/>
          <w:color w:val="000000"/>
          <w:szCs w:val="21"/>
          <w:lang w:val="en-US" w:eastAsia="zh-CN"/>
        </w:rPr>
        <w:t>媒体评论：</w:t>
      </w:r>
    </w:p>
    <w:p w14:paraId="74035F59">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bCs/>
          <w:color w:val="000000"/>
          <w:szCs w:val="21"/>
          <w:lang w:val="en-US" w:eastAsia="zh-CN"/>
        </w:rPr>
      </w:pPr>
    </w:p>
    <w:p w14:paraId="27352B53">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ascii="宋体" w:hAnsi="宋体" w:eastAsia="宋体" w:cs="宋体"/>
          <w:b w:val="0"/>
          <w:bCs w:val="0"/>
          <w:color w:val="000000"/>
          <w:szCs w:val="21"/>
          <w:lang w:val="en-US" w:eastAsia="zh-CN"/>
        </w:rPr>
      </w:pPr>
      <w:r>
        <w:rPr>
          <w:rFonts w:hint="eastAsia" w:ascii="宋体" w:hAnsi="宋体" w:eastAsia="宋体" w:cs="宋体"/>
          <w:b w:val="0"/>
          <w:bCs w:val="0"/>
          <w:color w:val="000000"/>
          <w:szCs w:val="21"/>
          <w:lang w:val="en-US" w:eastAsia="zh-CN"/>
        </w:rPr>
        <w:t>“情节紧凑且节奏明快，故事深度涵盖了巧妙的谈判、教育的重要性以及公民的平等与权利。本系列最终卷为未来可能的续作留下空间。难道她不会重新考虑吗？”</w:t>
      </w:r>
    </w:p>
    <w:p w14:paraId="031CC261">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default"/>
          <w:b w:val="0"/>
          <w:bCs w:val="0"/>
          <w:color w:val="000000"/>
          <w:szCs w:val="21"/>
          <w:lang w:val="en-US" w:eastAsia="zh-CN"/>
        </w:rPr>
      </w:pPr>
      <w:r>
        <w:rPr>
          <w:rFonts w:hint="default"/>
          <w:b w:val="0"/>
          <w:bCs w:val="0"/>
          <w:color w:val="000000"/>
          <w:szCs w:val="21"/>
          <w:lang w:val="en-US" w:eastAsia="zh-CN"/>
        </w:rPr>
        <w:t>——</w:t>
      </w:r>
      <w:r>
        <w:rPr>
          <w:rFonts w:hint="default"/>
          <w:b w:val="0"/>
          <w:bCs w:val="0"/>
          <w:i/>
          <w:iCs/>
          <w:color w:val="000000"/>
          <w:szCs w:val="21"/>
          <w:lang w:val="en-US" w:eastAsia="zh-CN"/>
        </w:rPr>
        <w:t>Booklist</w:t>
      </w:r>
      <w:r>
        <w:rPr>
          <w:rFonts w:hint="default"/>
          <w:b w:val="0"/>
          <w:bCs w:val="0"/>
          <w:color w:val="000000"/>
          <w:szCs w:val="21"/>
          <w:lang w:val="en-US" w:eastAsia="zh-CN"/>
        </w:rPr>
        <w:t>，星级评论</w:t>
      </w:r>
    </w:p>
    <w:p w14:paraId="5F7200A8">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default"/>
          <w:b w:val="0"/>
          <w:bCs w:val="0"/>
          <w:color w:val="000000"/>
          <w:szCs w:val="21"/>
          <w:lang w:val="en-US" w:eastAsia="zh-CN"/>
        </w:rPr>
      </w:pPr>
    </w:p>
    <w:p w14:paraId="16F9C202">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default"/>
          <w:b w:val="0"/>
          <w:bCs w:val="0"/>
          <w:color w:val="000000"/>
          <w:szCs w:val="21"/>
          <w:lang w:val="en-US" w:eastAsia="zh-CN"/>
        </w:rPr>
      </w:pPr>
      <w:r>
        <w:rPr>
          <w:rFonts w:hint="eastAsia" w:ascii="宋体" w:hAnsi="宋体" w:eastAsia="宋体" w:cs="宋体"/>
          <w:b w:val="0"/>
          <w:bCs w:val="0"/>
          <w:color w:val="000000"/>
          <w:szCs w:val="21"/>
          <w:lang w:val="en-US" w:eastAsia="zh-CN"/>
        </w:rPr>
        <w:t>“</w:t>
      </w:r>
      <w:r>
        <w:rPr>
          <w:rFonts w:hint="default"/>
          <w:b w:val="0"/>
          <w:bCs w:val="0"/>
          <w:color w:val="000000"/>
          <w:szCs w:val="21"/>
          <w:lang w:val="en-US" w:eastAsia="zh-CN"/>
        </w:rPr>
        <w:t>Hale保持了一贯的高水准叙事，充满动作、情节反转与抒情文笔</w:t>
      </w:r>
      <w:r>
        <w:rPr>
          <w:rFonts w:hint="eastAsia"/>
          <w:b w:val="0"/>
          <w:bCs w:val="0"/>
          <w:color w:val="000000"/>
          <w:szCs w:val="21"/>
          <w:lang w:val="en-US" w:eastAsia="zh-CN"/>
        </w:rPr>
        <w:t>……</w:t>
      </w:r>
      <w:r>
        <w:rPr>
          <w:rFonts w:hint="default"/>
          <w:b w:val="0"/>
          <w:bCs w:val="0"/>
          <w:color w:val="000000"/>
          <w:szCs w:val="21"/>
          <w:lang w:val="en-US" w:eastAsia="zh-CN"/>
        </w:rPr>
        <w:t>这是这一受欢迎系列的一个值得称赞的结局。</w:t>
      </w:r>
      <w:r>
        <w:rPr>
          <w:rFonts w:hint="eastAsia" w:ascii="宋体" w:hAnsi="宋体" w:eastAsia="宋体" w:cs="宋体"/>
          <w:b w:val="0"/>
          <w:bCs w:val="0"/>
          <w:color w:val="000000"/>
          <w:szCs w:val="21"/>
          <w:lang w:val="en-US" w:eastAsia="zh-CN"/>
        </w:rPr>
        <w:t>”</w:t>
      </w:r>
      <w:r>
        <w:rPr>
          <w:rFonts w:hint="default"/>
          <w:b w:val="0"/>
          <w:bCs w:val="0"/>
          <w:color w:val="000000"/>
          <w:szCs w:val="21"/>
          <w:lang w:val="en-US" w:eastAsia="zh-CN"/>
        </w:rPr>
        <w:t>——</w:t>
      </w:r>
      <w:r>
        <w:rPr>
          <w:rFonts w:hint="default"/>
          <w:b w:val="0"/>
          <w:bCs w:val="0"/>
          <w:i/>
          <w:iCs/>
          <w:color w:val="000000"/>
          <w:szCs w:val="21"/>
          <w:lang w:val="en-US" w:eastAsia="zh-CN"/>
        </w:rPr>
        <w:t>Kirkus Reviews</w:t>
      </w:r>
    </w:p>
    <w:p w14:paraId="13932DF0">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default"/>
          <w:b w:val="0"/>
          <w:bCs w:val="0"/>
          <w:color w:val="000000"/>
          <w:szCs w:val="21"/>
          <w:lang w:val="en-US" w:eastAsia="zh-CN"/>
        </w:rPr>
      </w:pPr>
    </w:p>
    <w:p w14:paraId="3D0485E6">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default"/>
          <w:b w:val="0"/>
          <w:bCs w:val="0"/>
          <w:color w:val="000000"/>
          <w:szCs w:val="21"/>
          <w:lang w:val="en-US" w:eastAsia="zh-CN"/>
        </w:rPr>
      </w:pPr>
      <w:r>
        <w:rPr>
          <w:rFonts w:hint="eastAsia" w:ascii="宋体" w:hAnsi="宋体" w:eastAsia="宋体" w:cs="宋体"/>
          <w:b w:val="0"/>
          <w:bCs w:val="0"/>
          <w:color w:val="000000"/>
          <w:szCs w:val="21"/>
          <w:lang w:val="en-US" w:eastAsia="zh-CN"/>
        </w:rPr>
        <w:t>“</w:t>
      </w:r>
      <w:r>
        <w:rPr>
          <w:rFonts w:hint="default"/>
          <w:b w:val="0"/>
          <w:bCs w:val="0"/>
          <w:color w:val="000000"/>
          <w:szCs w:val="21"/>
          <w:lang w:val="en-US" w:eastAsia="zh-CN"/>
        </w:rPr>
        <w:t>如往常一样，Hale是一位出色的讲故事者：她巧妙地平衡情节、人物与背景；文笔抒情而简练；贯穿三部曲的女性主义与平等主题在本卷结局中得到充分展现。读者将不舍告别，不仅是米莉等人，还有丹兰这个世界。</w:t>
      </w:r>
      <w:r>
        <w:rPr>
          <w:rFonts w:hint="eastAsia" w:ascii="宋体" w:hAnsi="宋体" w:eastAsia="宋体" w:cs="宋体"/>
          <w:b w:val="0"/>
          <w:bCs w:val="0"/>
          <w:color w:val="000000"/>
          <w:szCs w:val="21"/>
          <w:lang w:val="en-US" w:eastAsia="zh-CN"/>
        </w:rPr>
        <w:t>”</w:t>
      </w:r>
      <w:r>
        <w:rPr>
          <w:rFonts w:hint="default"/>
          <w:b w:val="0"/>
          <w:bCs w:val="0"/>
          <w:color w:val="000000"/>
          <w:szCs w:val="21"/>
          <w:lang w:val="en-US" w:eastAsia="zh-CN"/>
        </w:rPr>
        <w:t>——</w:t>
      </w:r>
      <w:r>
        <w:rPr>
          <w:rFonts w:hint="default"/>
          <w:b w:val="0"/>
          <w:bCs w:val="0"/>
          <w:i/>
          <w:iCs/>
          <w:color w:val="000000"/>
          <w:szCs w:val="21"/>
          <w:lang w:val="en-US" w:eastAsia="zh-CN"/>
        </w:rPr>
        <w:t>Horn Book</w:t>
      </w:r>
    </w:p>
    <w:p w14:paraId="18BA968A">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default"/>
          <w:b w:val="0"/>
          <w:bCs w:val="0"/>
          <w:color w:val="000000"/>
          <w:szCs w:val="21"/>
          <w:lang w:val="en-US" w:eastAsia="zh-CN"/>
        </w:rPr>
      </w:pPr>
    </w:p>
    <w:p w14:paraId="307D50CE">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default"/>
          <w:b w:val="0"/>
          <w:bCs w:val="0"/>
          <w:color w:val="000000"/>
          <w:szCs w:val="21"/>
          <w:lang w:val="en-US" w:eastAsia="zh-CN"/>
        </w:rPr>
      </w:pPr>
      <w:r>
        <w:rPr>
          <w:rFonts w:hint="eastAsia" w:ascii="宋体" w:hAnsi="宋体" w:eastAsia="宋体" w:cs="宋体"/>
          <w:b w:val="0"/>
          <w:bCs w:val="0"/>
          <w:color w:val="000000"/>
          <w:szCs w:val="21"/>
          <w:lang w:val="en-US" w:eastAsia="zh-CN"/>
        </w:rPr>
        <w:t>“尽</w:t>
      </w:r>
      <w:r>
        <w:rPr>
          <w:rFonts w:hint="default"/>
          <w:b w:val="0"/>
          <w:bCs w:val="0"/>
          <w:color w:val="000000"/>
          <w:szCs w:val="21"/>
          <w:lang w:val="en-US" w:eastAsia="zh-CN"/>
        </w:rPr>
        <w:t>管距离《公主学院》获得纽伯瑞荣誉已过去十年，这些人物依然鲜活而有吸引力。读者会像欢迎前作一样欢迎这本书。</w:t>
      </w:r>
      <w:r>
        <w:rPr>
          <w:rFonts w:hint="eastAsia" w:ascii="宋体" w:hAnsi="宋体" w:eastAsia="宋体" w:cs="宋体"/>
          <w:b w:val="0"/>
          <w:bCs w:val="0"/>
          <w:color w:val="000000"/>
          <w:szCs w:val="21"/>
          <w:lang w:val="en-US" w:eastAsia="zh-CN"/>
        </w:rPr>
        <w:t>”</w:t>
      </w:r>
      <w:r>
        <w:rPr>
          <w:rFonts w:hint="default"/>
          <w:b w:val="0"/>
          <w:bCs w:val="0"/>
          <w:color w:val="000000"/>
          <w:szCs w:val="21"/>
          <w:lang w:val="en-US" w:eastAsia="zh-CN"/>
        </w:rPr>
        <w:t>——</w:t>
      </w:r>
      <w:r>
        <w:rPr>
          <w:rFonts w:hint="default"/>
          <w:b w:val="0"/>
          <w:bCs w:val="0"/>
          <w:i/>
          <w:iCs/>
          <w:color w:val="000000"/>
          <w:szCs w:val="21"/>
          <w:lang w:val="en-US" w:eastAsia="zh-CN"/>
        </w:rPr>
        <w:t>Children’s Literature</w:t>
      </w:r>
    </w:p>
    <w:p w14:paraId="51E4C09A">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bCs/>
          <w:color w:val="000000"/>
          <w:szCs w:val="21"/>
          <w:lang w:val="en-US" w:eastAsia="zh-CN"/>
        </w:rPr>
      </w:pPr>
    </w:p>
    <w:p w14:paraId="306BF5D5">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bCs/>
          <w:color w:val="000000"/>
          <w:szCs w:val="21"/>
          <w:lang w:val="en-US" w:eastAsia="zh-CN"/>
        </w:rPr>
      </w:pPr>
    </w:p>
    <w:p w14:paraId="22DE42B0">
      <w:pPr>
        <w:keepNext w:val="0"/>
        <w:keepLines w:val="0"/>
        <w:pageBreakBefore w:val="0"/>
        <w:kinsoku/>
        <w:wordWrap/>
        <w:overflowPunct/>
        <w:topLinePunct w:val="0"/>
        <w:autoSpaceDE/>
        <w:autoSpaceDN/>
        <w:bidi w:val="0"/>
        <w:adjustRightInd/>
        <w:snapToGrid/>
        <w:spacing w:line="240" w:lineRule="auto"/>
        <w:textAlignment w:val="auto"/>
        <w:rPr>
          <w:b/>
          <w:color w:val="000000"/>
          <w:szCs w:val="21"/>
        </w:rPr>
      </w:pPr>
      <w:r>
        <w:rPr>
          <w:rFonts w:ascii="宋体" w:hAnsi="宋体" w:eastAsia="宋体" w:cs="宋体"/>
          <w:sz w:val="24"/>
          <w:szCs w:val="24"/>
        </w:rPr>
        <w:drawing>
          <wp:anchor distT="0" distB="0" distL="114300" distR="114300" simplePos="0" relativeHeight="251664384" behindDoc="0" locked="0" layoutInCell="1" allowOverlap="1">
            <wp:simplePos x="0" y="0"/>
            <wp:positionH relativeFrom="column">
              <wp:posOffset>4049395</wp:posOffset>
            </wp:positionH>
            <wp:positionV relativeFrom="paragraph">
              <wp:posOffset>43815</wp:posOffset>
            </wp:positionV>
            <wp:extent cx="1269365" cy="1904365"/>
            <wp:effectExtent l="0" t="0" r="6985" b="635"/>
            <wp:wrapSquare wrapText="bothSides"/>
            <wp:docPr id="6"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descr="IMG_256"/>
                    <pic:cNvPicPr>
                      <a:picLocks noChangeAspect="1"/>
                    </pic:cNvPicPr>
                  </pic:nvPicPr>
                  <pic:blipFill>
                    <a:blip r:embed="rId13"/>
                    <a:stretch>
                      <a:fillRect/>
                    </a:stretch>
                  </pic:blipFill>
                  <pic:spPr>
                    <a:xfrm>
                      <a:off x="0" y="0"/>
                      <a:ext cx="1269365" cy="1904365"/>
                    </a:xfrm>
                    <a:prstGeom prst="rect">
                      <a:avLst/>
                    </a:prstGeom>
                    <a:noFill/>
                    <a:ln w="9525">
                      <a:noFill/>
                    </a:ln>
                  </pic:spPr>
                </pic:pic>
              </a:graphicData>
            </a:graphic>
          </wp:anchor>
        </w:drawing>
      </w:r>
      <w:r>
        <w:rPr>
          <w:b/>
          <w:color w:val="000000"/>
          <w:szCs w:val="21"/>
        </w:rPr>
        <w:t>中文书名：</w:t>
      </w:r>
      <w:r>
        <w:rPr>
          <w:rFonts w:hint="eastAsia"/>
          <w:b/>
          <w:color w:val="000000"/>
          <w:szCs w:val="21"/>
        </w:rPr>
        <w:t>《公主学院</w:t>
      </w:r>
      <w:r>
        <w:rPr>
          <w:rFonts w:hint="eastAsia"/>
          <w:b/>
          <w:color w:val="000000"/>
          <w:szCs w:val="21"/>
          <w:lang w:eastAsia="zh-CN"/>
        </w:rPr>
        <w:t>：</w:t>
      </w:r>
      <w:r>
        <w:rPr>
          <w:rFonts w:hint="eastAsia"/>
          <w:b/>
          <w:color w:val="000000"/>
          <w:szCs w:val="21"/>
          <w:lang w:val="en-US" w:eastAsia="zh-CN"/>
        </w:rPr>
        <w:t>图像小说</w:t>
      </w:r>
      <w:r>
        <w:rPr>
          <w:rFonts w:hint="eastAsia"/>
          <w:b/>
          <w:color w:val="000000"/>
          <w:szCs w:val="21"/>
        </w:rPr>
        <w:t>》</w:t>
      </w:r>
    </w:p>
    <w:p w14:paraId="2EB70119">
      <w:pPr>
        <w:keepNext w:val="0"/>
        <w:keepLines w:val="0"/>
        <w:pageBreakBefore w:val="0"/>
        <w:kinsoku/>
        <w:wordWrap/>
        <w:overflowPunct/>
        <w:topLinePunct w:val="0"/>
        <w:autoSpaceDE/>
        <w:autoSpaceDN/>
        <w:bidi w:val="0"/>
        <w:adjustRightInd/>
        <w:snapToGrid/>
        <w:spacing w:line="240" w:lineRule="auto"/>
        <w:textAlignment w:val="auto"/>
        <w:rPr>
          <w:rFonts w:hint="default" w:eastAsia="宋体"/>
          <w:b/>
          <w:bCs/>
          <w:color w:val="000000"/>
          <w:szCs w:val="21"/>
          <w:lang w:val="en-US" w:eastAsia="zh-CN"/>
        </w:rPr>
      </w:pPr>
      <w:r>
        <w:rPr>
          <w:b/>
          <w:color w:val="000000"/>
          <w:szCs w:val="21"/>
        </w:rPr>
        <w:t>英文书名：</w:t>
      </w:r>
      <w:r>
        <w:rPr>
          <w:rFonts w:hint="eastAsia"/>
          <w:b/>
          <w:color w:val="000000"/>
          <w:szCs w:val="21"/>
        </w:rPr>
        <w:t>Princess Academy: The Graphic Novel</w:t>
      </w:r>
    </w:p>
    <w:p w14:paraId="2D012610">
      <w:pPr>
        <w:keepNext w:val="0"/>
        <w:keepLines w:val="0"/>
        <w:pageBreakBefore w:val="0"/>
        <w:kinsoku/>
        <w:wordWrap/>
        <w:overflowPunct/>
        <w:topLinePunct w:val="0"/>
        <w:autoSpaceDE/>
        <w:autoSpaceDN/>
        <w:bidi w:val="0"/>
        <w:adjustRightInd/>
        <w:snapToGrid/>
        <w:spacing w:line="240" w:lineRule="auto"/>
        <w:textAlignment w:val="auto"/>
        <w:rPr>
          <w:rFonts w:hint="eastAsia" w:eastAsia="宋体"/>
          <w:b/>
          <w:bCs/>
          <w:color w:val="000000"/>
          <w:szCs w:val="21"/>
          <w:lang w:eastAsia="zh-CN"/>
        </w:rPr>
      </w:pPr>
      <w:r>
        <w:rPr>
          <w:b/>
          <w:color w:val="000000"/>
          <w:szCs w:val="21"/>
        </w:rPr>
        <w:t>作    者：</w:t>
      </w:r>
      <w:r>
        <w:rPr>
          <w:b/>
          <w:bCs/>
          <w:color w:val="000000"/>
        </w:rPr>
        <w:t>Shannon Hale</w:t>
      </w:r>
      <w:r>
        <w:rPr>
          <w:rFonts w:hint="eastAsia"/>
          <w:b/>
          <w:bCs/>
          <w:color w:val="000000"/>
          <w:lang w:val="en-US" w:eastAsia="zh-CN"/>
        </w:rPr>
        <w:t xml:space="preserve"> and </w:t>
      </w:r>
      <w:r>
        <w:rPr>
          <w:rFonts w:hint="eastAsia"/>
          <w:b/>
          <w:color w:val="000000"/>
          <w:szCs w:val="21"/>
        </w:rPr>
        <w:t>Victoria Ying</w:t>
      </w:r>
    </w:p>
    <w:p w14:paraId="7F02B5A4">
      <w:pPr>
        <w:keepNext w:val="0"/>
        <w:keepLines w:val="0"/>
        <w:pageBreakBefore w:val="0"/>
        <w:widowControl/>
        <w:kinsoku/>
        <w:wordWrap/>
        <w:overflowPunct/>
        <w:topLinePunct w:val="0"/>
        <w:autoSpaceDE/>
        <w:autoSpaceDN/>
        <w:bidi w:val="0"/>
        <w:adjustRightInd/>
        <w:snapToGrid/>
        <w:spacing w:line="240" w:lineRule="auto"/>
        <w:textAlignment w:val="auto"/>
        <w:rPr>
          <w:kern w:val="0"/>
          <w:szCs w:val="21"/>
        </w:rPr>
      </w:pPr>
      <w:r>
        <w:rPr>
          <w:b/>
          <w:bCs/>
          <w:kern w:val="0"/>
          <w:szCs w:val="21"/>
        </w:rPr>
        <w:t>出 版 社：</w:t>
      </w:r>
      <w:r>
        <w:rPr>
          <w:rFonts w:hint="eastAsia"/>
          <w:b/>
          <w:bCs/>
          <w:kern w:val="0"/>
          <w:szCs w:val="21"/>
        </w:rPr>
        <w:t>Bloomsbury</w:t>
      </w:r>
    </w:p>
    <w:p w14:paraId="6DC7545D">
      <w:pPr>
        <w:keepNext w:val="0"/>
        <w:keepLines w:val="0"/>
        <w:pageBreakBefore w:val="0"/>
        <w:widowControl/>
        <w:kinsoku/>
        <w:wordWrap/>
        <w:overflowPunct/>
        <w:topLinePunct w:val="0"/>
        <w:autoSpaceDE/>
        <w:autoSpaceDN/>
        <w:bidi w:val="0"/>
        <w:adjustRightInd/>
        <w:snapToGrid/>
        <w:spacing w:line="240" w:lineRule="auto"/>
        <w:textAlignment w:val="auto"/>
        <w:rPr>
          <w:kern w:val="0"/>
          <w:szCs w:val="21"/>
        </w:rPr>
      </w:pPr>
      <w:r>
        <w:rPr>
          <w:b/>
          <w:bCs/>
          <w:kern w:val="0"/>
          <w:szCs w:val="21"/>
        </w:rPr>
        <w:t>代理公司：</w:t>
      </w:r>
      <w:r>
        <w:rPr>
          <w:rFonts w:hint="eastAsia"/>
          <w:b/>
          <w:bCs/>
          <w:kern w:val="0"/>
          <w:szCs w:val="21"/>
        </w:rPr>
        <w:t>Bloomsbury/ANA</w:t>
      </w:r>
    </w:p>
    <w:p w14:paraId="60F26F4E">
      <w:pPr>
        <w:keepNext w:val="0"/>
        <w:keepLines w:val="0"/>
        <w:pageBreakBefore w:val="0"/>
        <w:widowControl/>
        <w:kinsoku/>
        <w:wordWrap/>
        <w:overflowPunct/>
        <w:topLinePunct w:val="0"/>
        <w:autoSpaceDE/>
        <w:autoSpaceDN/>
        <w:bidi w:val="0"/>
        <w:adjustRightInd/>
        <w:snapToGrid/>
        <w:spacing w:line="240" w:lineRule="auto"/>
        <w:textAlignment w:val="auto"/>
        <w:rPr>
          <w:kern w:val="0"/>
          <w:szCs w:val="21"/>
        </w:rPr>
      </w:pPr>
      <w:r>
        <w:rPr>
          <w:b/>
          <w:bCs/>
          <w:kern w:val="0"/>
          <w:szCs w:val="21"/>
        </w:rPr>
        <w:t>页    数</w:t>
      </w:r>
      <w:r>
        <w:rPr>
          <w:rFonts w:hint="eastAsia" w:ascii="宋体" w:hAnsi="宋体"/>
          <w:b/>
          <w:bCs/>
          <w:kern w:val="0"/>
          <w:szCs w:val="21"/>
        </w:rPr>
        <w:t>：</w:t>
      </w:r>
      <w:r>
        <w:rPr>
          <w:rFonts w:hint="eastAsia"/>
          <w:b/>
          <w:bCs/>
          <w:kern w:val="0"/>
          <w:szCs w:val="21"/>
          <w:lang w:val="en-US" w:eastAsia="zh-CN"/>
        </w:rPr>
        <w:t>288</w:t>
      </w:r>
      <w:r>
        <w:rPr>
          <w:rFonts w:hint="eastAsia"/>
          <w:b/>
          <w:bCs/>
          <w:kern w:val="0"/>
          <w:szCs w:val="21"/>
        </w:rPr>
        <w:t>页</w:t>
      </w:r>
    </w:p>
    <w:p w14:paraId="5B3ADB93">
      <w:pPr>
        <w:keepNext w:val="0"/>
        <w:keepLines w:val="0"/>
        <w:pageBreakBefore w:val="0"/>
        <w:widowControl/>
        <w:kinsoku/>
        <w:wordWrap/>
        <w:overflowPunct/>
        <w:topLinePunct w:val="0"/>
        <w:autoSpaceDE/>
        <w:autoSpaceDN/>
        <w:bidi w:val="0"/>
        <w:adjustRightInd/>
        <w:snapToGrid/>
        <w:spacing w:line="240" w:lineRule="auto"/>
        <w:textAlignment w:val="auto"/>
        <w:rPr>
          <w:rFonts w:hint="default" w:eastAsia="宋体"/>
          <w:kern w:val="0"/>
          <w:szCs w:val="21"/>
          <w:lang w:val="en-US" w:eastAsia="zh-CN"/>
        </w:rPr>
      </w:pPr>
      <w:r>
        <w:rPr>
          <w:b/>
          <w:bCs/>
          <w:kern w:val="0"/>
          <w:szCs w:val="21"/>
        </w:rPr>
        <w:t>出版时间：202</w:t>
      </w:r>
      <w:r>
        <w:rPr>
          <w:rFonts w:hint="eastAsia"/>
          <w:b/>
          <w:bCs/>
          <w:kern w:val="0"/>
          <w:szCs w:val="21"/>
          <w:lang w:val="en-US" w:eastAsia="zh-CN"/>
        </w:rPr>
        <w:t>6</w:t>
      </w:r>
      <w:r>
        <w:rPr>
          <w:b/>
          <w:bCs/>
          <w:kern w:val="0"/>
          <w:szCs w:val="21"/>
        </w:rPr>
        <w:t>年</w:t>
      </w:r>
      <w:r>
        <w:rPr>
          <w:rFonts w:hint="eastAsia"/>
          <w:b/>
          <w:bCs/>
          <w:kern w:val="0"/>
          <w:szCs w:val="21"/>
          <w:lang w:val="en-US" w:eastAsia="zh-CN"/>
        </w:rPr>
        <w:t>4</w:t>
      </w:r>
      <w:r>
        <w:rPr>
          <w:rFonts w:hint="eastAsia"/>
          <w:b/>
          <w:bCs/>
          <w:kern w:val="0"/>
          <w:szCs w:val="21"/>
        </w:rPr>
        <w:t>月</w:t>
      </w:r>
    </w:p>
    <w:p w14:paraId="34A15FEE">
      <w:pPr>
        <w:keepNext w:val="0"/>
        <w:keepLines w:val="0"/>
        <w:pageBreakBefore w:val="0"/>
        <w:widowControl/>
        <w:kinsoku/>
        <w:wordWrap/>
        <w:overflowPunct/>
        <w:topLinePunct w:val="0"/>
        <w:autoSpaceDE/>
        <w:autoSpaceDN/>
        <w:bidi w:val="0"/>
        <w:adjustRightInd/>
        <w:snapToGrid/>
        <w:spacing w:line="240" w:lineRule="auto"/>
        <w:textAlignment w:val="auto"/>
        <w:rPr>
          <w:kern w:val="0"/>
          <w:szCs w:val="21"/>
          <w:highlight w:val="yellow"/>
        </w:rPr>
      </w:pPr>
      <w:r>
        <w:rPr>
          <w:b/>
          <w:bCs/>
          <w:kern w:val="0"/>
          <w:szCs w:val="21"/>
          <w:highlight w:val="none"/>
        </w:rPr>
        <w:t>代理地区：中国大陆、台湾</w:t>
      </w:r>
    </w:p>
    <w:p w14:paraId="43E2C246">
      <w:pPr>
        <w:keepNext w:val="0"/>
        <w:keepLines w:val="0"/>
        <w:pageBreakBefore w:val="0"/>
        <w:widowControl/>
        <w:kinsoku/>
        <w:wordWrap/>
        <w:overflowPunct/>
        <w:topLinePunct w:val="0"/>
        <w:autoSpaceDE/>
        <w:autoSpaceDN/>
        <w:bidi w:val="0"/>
        <w:adjustRightInd/>
        <w:snapToGrid/>
        <w:spacing w:line="240" w:lineRule="auto"/>
        <w:textAlignment w:val="auto"/>
        <w:rPr>
          <w:kern w:val="0"/>
          <w:szCs w:val="21"/>
        </w:rPr>
      </w:pPr>
      <w:r>
        <w:rPr>
          <w:b/>
          <w:bCs/>
          <w:kern w:val="0"/>
          <w:szCs w:val="21"/>
        </w:rPr>
        <w:t>审读资料：</w:t>
      </w:r>
      <w:r>
        <w:rPr>
          <w:rFonts w:hint="eastAsia"/>
          <w:b/>
          <w:bCs/>
          <w:kern w:val="0"/>
          <w:szCs w:val="21"/>
        </w:rPr>
        <w:t>电子稿</w:t>
      </w:r>
    </w:p>
    <w:p w14:paraId="55F7E0B0">
      <w:pPr>
        <w:keepNext w:val="0"/>
        <w:keepLines w:val="0"/>
        <w:pageBreakBefore w:val="0"/>
        <w:widowControl/>
        <w:kinsoku/>
        <w:wordWrap/>
        <w:overflowPunct/>
        <w:topLinePunct w:val="0"/>
        <w:autoSpaceDE/>
        <w:autoSpaceDN/>
        <w:bidi w:val="0"/>
        <w:adjustRightInd/>
        <w:snapToGrid/>
        <w:spacing w:line="240" w:lineRule="auto"/>
        <w:textAlignment w:val="auto"/>
        <w:rPr>
          <w:rFonts w:hint="default" w:eastAsia="宋体"/>
          <w:b/>
          <w:bCs/>
          <w:kern w:val="0"/>
          <w:szCs w:val="21"/>
          <w:lang w:val="en-US" w:eastAsia="zh-CN"/>
        </w:rPr>
      </w:pPr>
      <w:r>
        <w:rPr>
          <w:b/>
          <w:bCs/>
          <w:kern w:val="0"/>
          <w:szCs w:val="21"/>
        </w:rPr>
        <w:t>类</w:t>
      </w:r>
      <w:r>
        <w:rPr>
          <w:rFonts w:hint="eastAsia"/>
          <w:b/>
          <w:bCs/>
          <w:kern w:val="0"/>
          <w:szCs w:val="21"/>
        </w:rPr>
        <w:t xml:space="preserve">    </w:t>
      </w:r>
      <w:r>
        <w:rPr>
          <w:b/>
          <w:bCs/>
          <w:kern w:val="0"/>
          <w:szCs w:val="21"/>
        </w:rPr>
        <w:t>型：</w:t>
      </w:r>
      <w:r>
        <w:rPr>
          <w:rFonts w:hint="eastAsia"/>
          <w:b/>
          <w:bCs/>
          <w:kern w:val="0"/>
          <w:szCs w:val="21"/>
          <w:lang w:val="en-US" w:eastAsia="zh-CN"/>
        </w:rPr>
        <w:t>漫画和图像小说</w:t>
      </w:r>
    </w:p>
    <w:p w14:paraId="65AF4AA4">
      <w:pPr>
        <w:keepNext w:val="0"/>
        <w:keepLines w:val="0"/>
        <w:pageBreakBefore w:val="0"/>
        <w:widowControl/>
        <w:kinsoku/>
        <w:wordWrap/>
        <w:overflowPunct/>
        <w:topLinePunct w:val="0"/>
        <w:autoSpaceDE/>
        <w:autoSpaceDN/>
        <w:bidi w:val="0"/>
        <w:adjustRightInd/>
        <w:snapToGrid/>
        <w:spacing w:line="240" w:lineRule="auto"/>
        <w:textAlignment w:val="auto"/>
        <w:rPr>
          <w:b/>
          <w:bCs/>
          <w:kern w:val="0"/>
          <w:szCs w:val="21"/>
        </w:rPr>
      </w:pPr>
    </w:p>
    <w:p w14:paraId="5821E7D6">
      <w:pPr>
        <w:keepNext w:val="0"/>
        <w:keepLines w:val="0"/>
        <w:pageBreakBefore w:val="0"/>
        <w:widowControl/>
        <w:kinsoku/>
        <w:wordWrap/>
        <w:overflowPunct/>
        <w:topLinePunct w:val="0"/>
        <w:autoSpaceDE/>
        <w:autoSpaceDN/>
        <w:bidi w:val="0"/>
        <w:adjustRightInd/>
        <w:snapToGrid/>
        <w:spacing w:line="240" w:lineRule="auto"/>
        <w:textAlignment w:val="auto"/>
        <w:rPr>
          <w:rFonts w:hint="eastAsia"/>
          <w:b/>
          <w:bCs/>
          <w:kern w:val="0"/>
          <w:szCs w:val="21"/>
          <w:lang w:val="en-US" w:eastAsia="zh-CN"/>
        </w:rPr>
      </w:pPr>
      <w:r>
        <w:rPr>
          <w:rFonts w:hint="eastAsia"/>
          <w:b/>
          <w:bCs/>
          <w:kern w:val="0"/>
          <w:szCs w:val="21"/>
          <w:lang w:val="en-US" w:eastAsia="zh-CN"/>
        </w:rPr>
        <w:t>内容简介：</w:t>
      </w:r>
    </w:p>
    <w:p w14:paraId="7A01E51B">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bCs/>
          <w:color w:val="000000"/>
          <w:szCs w:val="21"/>
          <w:lang w:val="en-US" w:eastAsia="zh-CN"/>
        </w:rPr>
      </w:pPr>
    </w:p>
    <w:p w14:paraId="5FDA37A9">
      <w:pPr>
        <w:keepNext w:val="0"/>
        <w:keepLines w:val="0"/>
        <w:pageBreakBefore w:val="0"/>
        <w:tabs>
          <w:tab w:val="center" w:pos="4252"/>
        </w:tabs>
        <w:kinsoku/>
        <w:wordWrap/>
        <w:overflowPunct/>
        <w:topLinePunct w:val="0"/>
        <w:autoSpaceDE/>
        <w:autoSpaceDN/>
        <w:bidi w:val="0"/>
        <w:adjustRightInd/>
        <w:snapToGrid/>
        <w:spacing w:line="240" w:lineRule="auto"/>
        <w:ind w:firstLine="420" w:firstLineChars="0"/>
        <w:textAlignment w:val="auto"/>
        <w:rPr>
          <w:rFonts w:hint="default"/>
          <w:b w:val="0"/>
          <w:bCs w:val="0"/>
          <w:color w:val="000000"/>
          <w:szCs w:val="21"/>
          <w:lang w:val="en-US" w:eastAsia="zh-CN"/>
        </w:rPr>
      </w:pPr>
      <w:r>
        <w:rPr>
          <w:rFonts w:hint="default"/>
          <w:b w:val="0"/>
          <w:bCs w:val="0"/>
          <w:color w:val="000000"/>
          <w:szCs w:val="21"/>
          <w:lang w:val="en-US" w:eastAsia="zh-CN"/>
        </w:rPr>
        <w:t>珊农</w:t>
      </w:r>
      <w:r>
        <w:rPr>
          <w:rFonts w:hint="eastAsia"/>
          <w:b w:val="0"/>
          <w:bCs w:val="0"/>
          <w:color w:val="000000"/>
          <w:szCs w:val="21"/>
          <w:lang w:val="en-US" w:eastAsia="zh-CN"/>
        </w:rPr>
        <w:t>·</w:t>
      </w:r>
      <w:r>
        <w:rPr>
          <w:rFonts w:hint="default"/>
          <w:b w:val="0"/>
          <w:bCs w:val="0"/>
          <w:color w:val="000000"/>
          <w:szCs w:val="21"/>
          <w:lang w:val="en-US" w:eastAsia="zh-CN"/>
        </w:rPr>
        <w:t>海尔备受喜爱的纽伯瑞荣誉奖获奖作品、《纽约时报》畅销书《公主学院》在这部图像小说改编中焕发生机。</w:t>
      </w:r>
    </w:p>
    <w:p w14:paraId="0776F1B5">
      <w:pPr>
        <w:keepNext w:val="0"/>
        <w:keepLines w:val="0"/>
        <w:pageBreakBefore w:val="0"/>
        <w:tabs>
          <w:tab w:val="center" w:pos="4252"/>
        </w:tabs>
        <w:kinsoku/>
        <w:wordWrap/>
        <w:overflowPunct/>
        <w:topLinePunct w:val="0"/>
        <w:autoSpaceDE/>
        <w:autoSpaceDN/>
        <w:bidi w:val="0"/>
        <w:adjustRightInd/>
        <w:snapToGrid/>
        <w:spacing w:line="240" w:lineRule="auto"/>
        <w:ind w:firstLine="420" w:firstLineChars="0"/>
        <w:textAlignment w:val="auto"/>
        <w:rPr>
          <w:rFonts w:hint="default"/>
          <w:b w:val="0"/>
          <w:bCs w:val="0"/>
          <w:color w:val="000000"/>
          <w:szCs w:val="21"/>
          <w:lang w:val="en-US" w:eastAsia="zh-CN"/>
        </w:rPr>
      </w:pPr>
    </w:p>
    <w:p w14:paraId="2CB5CAA6">
      <w:pPr>
        <w:keepNext w:val="0"/>
        <w:keepLines w:val="0"/>
        <w:pageBreakBefore w:val="0"/>
        <w:tabs>
          <w:tab w:val="center" w:pos="4252"/>
        </w:tabs>
        <w:kinsoku/>
        <w:wordWrap/>
        <w:overflowPunct/>
        <w:topLinePunct w:val="0"/>
        <w:autoSpaceDE/>
        <w:autoSpaceDN/>
        <w:bidi w:val="0"/>
        <w:adjustRightInd/>
        <w:snapToGrid/>
        <w:spacing w:line="240" w:lineRule="auto"/>
        <w:ind w:firstLine="420" w:firstLineChars="0"/>
        <w:textAlignment w:val="auto"/>
        <w:rPr>
          <w:rFonts w:hint="default"/>
          <w:b w:val="0"/>
          <w:bCs w:val="0"/>
          <w:color w:val="000000"/>
          <w:szCs w:val="21"/>
          <w:lang w:val="en-US" w:eastAsia="zh-CN"/>
        </w:rPr>
      </w:pPr>
      <w:r>
        <w:rPr>
          <w:rFonts w:hint="default"/>
          <w:b w:val="0"/>
          <w:bCs w:val="0"/>
          <w:color w:val="000000"/>
          <w:szCs w:val="21"/>
          <w:lang w:val="en-US" w:eastAsia="zh-CN"/>
        </w:rPr>
        <w:t>米莉的祖先一直过着简单的生活。但随后传来消息，王子将从这个村庄中挑选他的公主。一所学院被建立起来，每一个符合条件的女孩都必须学习如何成为公主。米莉面临着严厉的女导师、激烈的竞争以及彼此冲突的愿望。米莉真的能够离开她的家和家人吗？</w:t>
      </w:r>
    </w:p>
    <w:p w14:paraId="0A4EA8C2">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default"/>
          <w:b/>
          <w:bCs/>
          <w:color w:val="000000"/>
          <w:szCs w:val="21"/>
          <w:lang w:val="en-US" w:eastAsia="zh-CN"/>
        </w:rPr>
      </w:pPr>
    </w:p>
    <w:p w14:paraId="4921F647">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bCs/>
          <w:color w:val="000000"/>
          <w:szCs w:val="21"/>
          <w:lang w:val="en-US" w:eastAsia="zh-CN"/>
        </w:rPr>
      </w:pPr>
      <w:r>
        <w:rPr>
          <w:rFonts w:hint="eastAsia"/>
          <w:b/>
          <w:bCs/>
          <w:color w:val="000000"/>
          <w:szCs w:val="21"/>
          <w:lang w:val="en-US" w:eastAsia="zh-CN"/>
        </w:rPr>
        <w:t>媒体评论：</w:t>
      </w:r>
    </w:p>
    <w:p w14:paraId="0B38C5A1">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eastAsia"/>
          <w:b/>
          <w:bCs/>
          <w:color w:val="000000"/>
          <w:szCs w:val="21"/>
          <w:lang w:val="en-US" w:eastAsia="zh-CN"/>
        </w:rPr>
      </w:pPr>
    </w:p>
    <w:p w14:paraId="7752C134">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default"/>
          <w:b w:val="0"/>
          <w:bCs w:val="0"/>
          <w:color w:val="000000"/>
          <w:szCs w:val="21"/>
          <w:lang w:val="en-US" w:eastAsia="zh-CN"/>
        </w:rPr>
      </w:pPr>
      <w:r>
        <w:rPr>
          <w:rFonts w:hint="eastAsia" w:ascii="宋体" w:hAnsi="宋体" w:eastAsia="宋体" w:cs="宋体"/>
          <w:b w:val="0"/>
          <w:bCs w:val="0"/>
          <w:color w:val="000000"/>
          <w:szCs w:val="21"/>
          <w:lang w:val="en-US" w:eastAsia="zh-CN"/>
        </w:rPr>
        <w:t>“</w:t>
      </w:r>
      <w:r>
        <w:rPr>
          <w:rFonts w:hint="default"/>
          <w:b w:val="0"/>
          <w:bCs w:val="0"/>
          <w:color w:val="000000"/>
          <w:szCs w:val="21"/>
          <w:lang w:val="en-US" w:eastAsia="zh-CN"/>
        </w:rPr>
        <w:t>一部对深受喜爱的系列作品迷人的漫画小说改编，非常适合老书迷和新读者。</w:t>
      </w:r>
      <w:r>
        <w:rPr>
          <w:rFonts w:hint="eastAsia" w:ascii="宋体" w:hAnsi="宋体" w:eastAsia="宋体" w:cs="宋体"/>
          <w:b w:val="0"/>
          <w:bCs w:val="0"/>
          <w:color w:val="000000"/>
          <w:szCs w:val="21"/>
          <w:lang w:val="en-US" w:eastAsia="zh-CN"/>
        </w:rPr>
        <w:t xml:space="preserve">” </w:t>
      </w:r>
    </w:p>
    <w:p w14:paraId="174E373E">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default"/>
          <w:b w:val="0"/>
          <w:bCs w:val="0"/>
          <w:color w:val="000000"/>
          <w:szCs w:val="21"/>
          <w:lang w:val="en-US" w:eastAsia="zh-CN"/>
        </w:rPr>
      </w:pPr>
      <w:r>
        <w:rPr>
          <w:rFonts w:hint="default"/>
          <w:b w:val="0"/>
          <w:bCs w:val="0"/>
          <w:color w:val="000000"/>
          <w:szCs w:val="21"/>
          <w:lang w:val="en-US" w:eastAsia="zh-CN"/>
        </w:rPr>
        <w:t>——</w:t>
      </w:r>
      <w:r>
        <w:rPr>
          <w:rFonts w:hint="default"/>
          <w:b w:val="0"/>
          <w:bCs w:val="0"/>
          <w:i/>
          <w:iCs/>
          <w:color w:val="000000"/>
          <w:szCs w:val="21"/>
          <w:lang w:val="en-US" w:eastAsia="zh-CN"/>
        </w:rPr>
        <w:t>School Library Journal</w:t>
      </w:r>
    </w:p>
    <w:p w14:paraId="7B1EA727">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default"/>
          <w:b w:val="0"/>
          <w:bCs w:val="0"/>
          <w:color w:val="000000"/>
          <w:szCs w:val="21"/>
          <w:lang w:val="en-US" w:eastAsia="zh-CN"/>
        </w:rPr>
      </w:pPr>
    </w:p>
    <w:p w14:paraId="7F89557D">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default"/>
          <w:b w:val="0"/>
          <w:bCs w:val="0"/>
          <w:i/>
          <w:iCs/>
          <w:color w:val="000000"/>
          <w:szCs w:val="21"/>
          <w:lang w:val="en-US" w:eastAsia="zh-CN"/>
        </w:rPr>
      </w:pPr>
      <w:r>
        <w:rPr>
          <w:rFonts w:hint="eastAsia" w:ascii="宋体" w:hAnsi="宋体" w:eastAsia="宋体" w:cs="宋体"/>
          <w:b w:val="0"/>
          <w:bCs w:val="0"/>
          <w:color w:val="000000"/>
          <w:szCs w:val="21"/>
          <w:lang w:val="en-US" w:eastAsia="zh-CN"/>
        </w:rPr>
        <w:t>“</w:t>
      </w:r>
      <w:r>
        <w:rPr>
          <w:rFonts w:hint="default"/>
          <w:b w:val="0"/>
          <w:bCs w:val="0"/>
          <w:color w:val="000000"/>
          <w:szCs w:val="21"/>
          <w:lang w:val="en-US" w:eastAsia="zh-CN"/>
        </w:rPr>
        <w:t>Hale这个有趣、女权主义、原创的童话故事很好地移植到了漫画媒介中。Victoria Ying明亮的色彩和精心绘制的画面营造出电影般的感受，对新一代读者有很强的吸引力。</w:t>
      </w:r>
      <w:r>
        <w:rPr>
          <w:rFonts w:hint="eastAsia" w:ascii="宋体" w:hAnsi="宋体" w:eastAsia="宋体" w:cs="宋体"/>
          <w:b w:val="0"/>
          <w:bCs w:val="0"/>
          <w:color w:val="000000"/>
          <w:szCs w:val="21"/>
          <w:lang w:val="en-US" w:eastAsia="zh-CN"/>
        </w:rPr>
        <w:t>……</w:t>
      </w:r>
      <w:r>
        <w:rPr>
          <w:rFonts w:hint="default"/>
          <w:b w:val="0"/>
          <w:bCs w:val="0"/>
          <w:color w:val="000000"/>
          <w:szCs w:val="21"/>
          <w:lang w:val="en-US" w:eastAsia="zh-CN"/>
        </w:rPr>
        <w:t xml:space="preserve"> 数十年后，Hale的故事在探索友谊、家庭和赋权方面，感觉依然永不过时。</w:t>
      </w:r>
      <w:r>
        <w:rPr>
          <w:rFonts w:hint="eastAsia" w:ascii="宋体" w:hAnsi="宋体" w:eastAsia="宋体" w:cs="宋体"/>
          <w:b w:val="0"/>
          <w:bCs w:val="0"/>
          <w:color w:val="000000"/>
          <w:szCs w:val="21"/>
          <w:lang w:val="en-US" w:eastAsia="zh-CN"/>
        </w:rPr>
        <w:t xml:space="preserve">” </w:t>
      </w:r>
      <w:r>
        <w:rPr>
          <w:rFonts w:hint="default"/>
          <w:b w:val="0"/>
          <w:bCs w:val="0"/>
          <w:color w:val="000000"/>
          <w:szCs w:val="21"/>
          <w:lang w:val="en-US" w:eastAsia="zh-CN"/>
        </w:rPr>
        <w:t>——</w:t>
      </w:r>
      <w:r>
        <w:rPr>
          <w:rFonts w:hint="default"/>
          <w:b w:val="0"/>
          <w:bCs w:val="0"/>
          <w:i/>
          <w:iCs/>
          <w:color w:val="000000"/>
          <w:szCs w:val="21"/>
          <w:lang w:val="en-US" w:eastAsia="zh-CN"/>
        </w:rPr>
        <w:t>Kirkus Reviews</w:t>
      </w:r>
    </w:p>
    <w:p w14:paraId="7165F3D2">
      <w:pPr>
        <w:keepNext w:val="0"/>
        <w:keepLines w:val="0"/>
        <w:pageBreakBefore w:val="0"/>
        <w:tabs>
          <w:tab w:val="center" w:pos="4252"/>
        </w:tabs>
        <w:kinsoku/>
        <w:wordWrap/>
        <w:overflowPunct/>
        <w:topLinePunct w:val="0"/>
        <w:autoSpaceDE/>
        <w:autoSpaceDN/>
        <w:bidi w:val="0"/>
        <w:adjustRightInd/>
        <w:snapToGrid/>
        <w:spacing w:line="240" w:lineRule="auto"/>
        <w:textAlignment w:val="auto"/>
        <w:rPr>
          <w:rFonts w:hint="default"/>
          <w:b/>
          <w:bCs/>
          <w:i/>
          <w:iCs/>
          <w:color w:val="000000"/>
          <w:szCs w:val="21"/>
          <w:lang w:val="en-US" w:eastAsia="zh-CN"/>
        </w:rPr>
      </w:pPr>
    </w:p>
    <w:p w14:paraId="36911A6D">
      <w:pPr>
        <w:keepNext w:val="0"/>
        <w:keepLines w:val="0"/>
        <w:pageBreakBefore w:val="0"/>
        <w:kinsoku/>
        <w:wordWrap/>
        <w:overflowPunct/>
        <w:topLinePunct w:val="0"/>
        <w:autoSpaceDE/>
        <w:autoSpaceDN/>
        <w:bidi w:val="0"/>
        <w:adjustRightInd/>
        <w:snapToGrid/>
        <w:spacing w:line="240" w:lineRule="auto"/>
        <w:ind w:right="420"/>
        <w:textAlignment w:val="auto"/>
        <w:rPr>
          <w:rFonts w:hint="eastAsia"/>
          <w:b/>
          <w:bCs/>
          <w:color w:val="000000"/>
          <w:kern w:val="0"/>
          <w:szCs w:val="21"/>
          <w:lang w:val="en-US" w:eastAsia="zh-CN"/>
        </w:rPr>
      </w:pPr>
      <w:r>
        <w:rPr>
          <w:rFonts w:hint="eastAsia"/>
          <w:b/>
          <w:bCs/>
          <w:color w:val="000000"/>
          <w:kern w:val="0"/>
          <w:szCs w:val="21"/>
          <w:lang w:val="en-US" w:eastAsia="zh-CN"/>
        </w:rPr>
        <w:t>内页插图：</w:t>
      </w:r>
    </w:p>
    <w:p w14:paraId="78E961BB">
      <w:pPr>
        <w:keepNext w:val="0"/>
        <w:keepLines w:val="0"/>
        <w:pageBreakBefore w:val="0"/>
        <w:kinsoku/>
        <w:wordWrap/>
        <w:overflowPunct/>
        <w:topLinePunct w:val="0"/>
        <w:autoSpaceDE/>
        <w:autoSpaceDN/>
        <w:bidi w:val="0"/>
        <w:adjustRightInd/>
        <w:snapToGrid/>
        <w:spacing w:line="240" w:lineRule="auto"/>
        <w:ind w:right="420"/>
        <w:textAlignment w:val="auto"/>
        <w:rPr>
          <w:rFonts w:hint="eastAsia"/>
          <w:b w:val="0"/>
          <w:bCs w:val="0"/>
          <w:color w:val="000000"/>
          <w:kern w:val="0"/>
          <w:szCs w:val="21"/>
          <w:lang w:val="en-US" w:eastAsia="zh-CN"/>
        </w:rPr>
      </w:pPr>
    </w:p>
    <w:p w14:paraId="054520C5">
      <w:pPr>
        <w:keepNext w:val="0"/>
        <w:keepLines w:val="0"/>
        <w:pageBreakBefore w:val="0"/>
        <w:kinsoku/>
        <w:wordWrap/>
        <w:overflowPunct/>
        <w:topLinePunct w:val="0"/>
        <w:autoSpaceDE/>
        <w:autoSpaceDN/>
        <w:bidi w:val="0"/>
        <w:adjustRightInd/>
        <w:snapToGrid/>
        <w:spacing w:line="240" w:lineRule="auto"/>
        <w:ind w:right="420"/>
        <w:textAlignment w:val="auto"/>
      </w:pPr>
      <w:r>
        <w:drawing>
          <wp:inline distT="0" distB="0" distL="114300" distR="114300">
            <wp:extent cx="3557905" cy="2297430"/>
            <wp:effectExtent l="0" t="0" r="4445" b="7620"/>
            <wp:docPr id="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pic:cNvPicPr>
                      <a:picLocks noChangeAspect="1"/>
                    </pic:cNvPicPr>
                  </pic:nvPicPr>
                  <pic:blipFill>
                    <a:blip r:embed="rId14"/>
                    <a:stretch>
                      <a:fillRect/>
                    </a:stretch>
                  </pic:blipFill>
                  <pic:spPr>
                    <a:xfrm>
                      <a:off x="0" y="0"/>
                      <a:ext cx="3557905" cy="2297430"/>
                    </a:xfrm>
                    <a:prstGeom prst="rect">
                      <a:avLst/>
                    </a:prstGeom>
                    <a:noFill/>
                    <a:ln>
                      <a:noFill/>
                    </a:ln>
                  </pic:spPr>
                </pic:pic>
              </a:graphicData>
            </a:graphic>
          </wp:inline>
        </w:drawing>
      </w:r>
    </w:p>
    <w:p w14:paraId="3AA44144">
      <w:pPr>
        <w:keepNext w:val="0"/>
        <w:keepLines w:val="0"/>
        <w:pageBreakBefore w:val="0"/>
        <w:kinsoku/>
        <w:wordWrap/>
        <w:overflowPunct/>
        <w:topLinePunct w:val="0"/>
        <w:autoSpaceDE/>
        <w:autoSpaceDN/>
        <w:bidi w:val="0"/>
        <w:adjustRightInd/>
        <w:snapToGrid/>
        <w:spacing w:line="240" w:lineRule="auto"/>
        <w:ind w:right="420"/>
        <w:textAlignment w:val="auto"/>
        <w:rPr>
          <w:rFonts w:hint="eastAsia"/>
          <w:lang w:val="en-US" w:eastAsia="zh-CN"/>
        </w:rPr>
      </w:pPr>
      <w:r>
        <w:drawing>
          <wp:inline distT="0" distB="0" distL="114300" distR="114300">
            <wp:extent cx="3552825" cy="2292350"/>
            <wp:effectExtent l="0" t="0" r="0" b="3175"/>
            <wp:docPr id="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pic:cNvPicPr>
                      <a:picLocks noChangeAspect="1"/>
                    </pic:cNvPicPr>
                  </pic:nvPicPr>
                  <pic:blipFill>
                    <a:blip r:embed="rId15"/>
                    <a:stretch>
                      <a:fillRect/>
                    </a:stretch>
                  </pic:blipFill>
                  <pic:spPr>
                    <a:xfrm>
                      <a:off x="0" y="0"/>
                      <a:ext cx="3552825" cy="2292350"/>
                    </a:xfrm>
                    <a:prstGeom prst="rect">
                      <a:avLst/>
                    </a:prstGeom>
                    <a:noFill/>
                    <a:ln>
                      <a:noFill/>
                    </a:ln>
                  </pic:spPr>
                </pic:pic>
              </a:graphicData>
            </a:graphic>
          </wp:inline>
        </w:drawing>
      </w:r>
    </w:p>
    <w:p w14:paraId="5D495AFB">
      <w:pPr>
        <w:keepNext w:val="0"/>
        <w:keepLines w:val="0"/>
        <w:pageBreakBefore w:val="0"/>
        <w:kinsoku/>
        <w:wordWrap/>
        <w:overflowPunct/>
        <w:topLinePunct w:val="0"/>
        <w:autoSpaceDE/>
        <w:autoSpaceDN/>
        <w:bidi w:val="0"/>
        <w:adjustRightInd/>
        <w:snapToGrid/>
        <w:spacing w:line="240" w:lineRule="auto"/>
        <w:ind w:right="420"/>
        <w:textAlignment w:val="auto"/>
        <w:rPr>
          <w:rFonts w:hint="eastAsia"/>
          <w:b w:val="0"/>
          <w:bCs w:val="0"/>
          <w:color w:val="000000"/>
          <w:kern w:val="0"/>
          <w:szCs w:val="21"/>
          <w:lang w:val="en-US" w:eastAsia="zh-CN"/>
        </w:rPr>
      </w:pPr>
      <w:r>
        <w:drawing>
          <wp:inline distT="0" distB="0" distL="114300" distR="114300">
            <wp:extent cx="2406650" cy="1864995"/>
            <wp:effectExtent l="0" t="0" r="3175" b="1905"/>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16"/>
                    <a:stretch>
                      <a:fillRect/>
                    </a:stretch>
                  </pic:blipFill>
                  <pic:spPr>
                    <a:xfrm>
                      <a:off x="0" y="0"/>
                      <a:ext cx="2406650" cy="1864995"/>
                    </a:xfrm>
                    <a:prstGeom prst="rect">
                      <a:avLst/>
                    </a:prstGeom>
                    <a:noFill/>
                    <a:ln>
                      <a:noFill/>
                    </a:ln>
                  </pic:spPr>
                </pic:pic>
              </a:graphicData>
            </a:graphic>
          </wp:inline>
        </w:drawing>
      </w:r>
      <w:r>
        <w:drawing>
          <wp:inline distT="0" distB="0" distL="114300" distR="114300">
            <wp:extent cx="2409825" cy="1866900"/>
            <wp:effectExtent l="0" t="0" r="0" b="0"/>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pic:cNvPicPr>
                  </pic:nvPicPr>
                  <pic:blipFill>
                    <a:blip r:embed="rId17"/>
                    <a:stretch>
                      <a:fillRect/>
                    </a:stretch>
                  </pic:blipFill>
                  <pic:spPr>
                    <a:xfrm>
                      <a:off x="0" y="0"/>
                      <a:ext cx="2409825" cy="1866900"/>
                    </a:xfrm>
                    <a:prstGeom prst="rect">
                      <a:avLst/>
                    </a:prstGeom>
                    <a:noFill/>
                    <a:ln>
                      <a:noFill/>
                    </a:ln>
                  </pic:spPr>
                </pic:pic>
              </a:graphicData>
            </a:graphic>
          </wp:inline>
        </w:drawing>
      </w:r>
    </w:p>
    <w:p w14:paraId="16F232F4">
      <w:pPr>
        <w:keepNext w:val="0"/>
        <w:keepLines w:val="0"/>
        <w:pageBreakBefore w:val="0"/>
        <w:kinsoku/>
        <w:wordWrap/>
        <w:overflowPunct/>
        <w:topLinePunct w:val="0"/>
        <w:autoSpaceDE/>
        <w:autoSpaceDN/>
        <w:bidi w:val="0"/>
        <w:adjustRightInd/>
        <w:snapToGrid/>
        <w:spacing w:line="240" w:lineRule="auto"/>
        <w:ind w:right="420"/>
        <w:textAlignment w:val="auto"/>
        <w:rPr>
          <w:rFonts w:eastAsia="Gungsuh"/>
          <w:color w:val="000000"/>
          <w:kern w:val="0"/>
          <w:szCs w:val="21"/>
        </w:rPr>
      </w:pPr>
    </w:p>
    <w:p w14:paraId="167D66C6">
      <w:pPr>
        <w:keepNext w:val="0"/>
        <w:keepLines w:val="0"/>
        <w:pageBreakBefore w:val="0"/>
        <w:kinsoku/>
        <w:wordWrap/>
        <w:overflowPunct/>
        <w:topLinePunct w:val="0"/>
        <w:autoSpaceDE/>
        <w:autoSpaceDN/>
        <w:bidi w:val="0"/>
        <w:adjustRightInd/>
        <w:snapToGrid/>
        <w:spacing w:line="240" w:lineRule="auto"/>
        <w:ind w:right="420"/>
        <w:textAlignment w:val="auto"/>
        <w:rPr>
          <w:rFonts w:eastAsia="Gungsuh"/>
          <w:color w:val="000000"/>
          <w:kern w:val="0"/>
          <w:szCs w:val="21"/>
        </w:rPr>
      </w:pPr>
    </w:p>
    <w:p w14:paraId="21D84E9B">
      <w:pPr>
        <w:keepNext w:val="0"/>
        <w:keepLines w:val="0"/>
        <w:pageBreakBefore w:val="0"/>
        <w:kinsoku/>
        <w:wordWrap/>
        <w:overflowPunct/>
        <w:topLinePunct w:val="0"/>
        <w:autoSpaceDE/>
        <w:autoSpaceDN/>
        <w:bidi w:val="0"/>
        <w:adjustRightInd/>
        <w:snapToGrid/>
        <w:spacing w:line="240" w:lineRule="auto"/>
        <w:ind w:right="420"/>
        <w:textAlignment w:val="auto"/>
        <w:rPr>
          <w:rFonts w:eastAsia="Gungsuh"/>
          <w:color w:val="000000"/>
          <w:kern w:val="0"/>
          <w:szCs w:val="21"/>
        </w:rPr>
      </w:pPr>
    </w:p>
    <w:p w14:paraId="2E562B0F">
      <w:pPr>
        <w:keepNext w:val="0"/>
        <w:keepLines w:val="0"/>
        <w:pageBreakBefore w:val="0"/>
        <w:kinsoku/>
        <w:wordWrap/>
        <w:overflowPunct/>
        <w:topLinePunct w:val="0"/>
        <w:autoSpaceDE/>
        <w:autoSpaceDN/>
        <w:bidi w:val="0"/>
        <w:adjustRightInd/>
        <w:snapToGrid/>
        <w:spacing w:line="240" w:lineRule="auto"/>
        <w:ind w:right="420"/>
        <w:textAlignment w:val="auto"/>
        <w:rPr>
          <w:rFonts w:eastAsia="Gungsuh"/>
          <w:color w:val="000000"/>
          <w:kern w:val="0"/>
          <w:szCs w:val="21"/>
        </w:rPr>
      </w:pPr>
    </w:p>
    <w:p w14:paraId="6AD9B43B">
      <w:pPr>
        <w:keepNext w:val="0"/>
        <w:keepLines w:val="0"/>
        <w:pageBreakBefore w:val="0"/>
        <w:kinsoku/>
        <w:wordWrap/>
        <w:overflowPunct/>
        <w:topLinePunct w:val="0"/>
        <w:autoSpaceDE/>
        <w:autoSpaceDN/>
        <w:bidi w:val="0"/>
        <w:adjustRightInd/>
        <w:snapToGrid/>
        <w:spacing w:line="240" w:lineRule="auto"/>
        <w:ind w:right="420"/>
        <w:textAlignment w:val="auto"/>
        <w:rPr>
          <w:rFonts w:eastAsia="Gungsuh"/>
          <w:color w:val="000000"/>
          <w:kern w:val="0"/>
          <w:szCs w:val="21"/>
        </w:rPr>
      </w:pPr>
    </w:p>
    <w:p w14:paraId="21B2A4BF">
      <w:pPr>
        <w:rPr>
          <w:rFonts w:hint="eastAsia" w:ascii="华文中宋" w:hAnsi="华文中宋" w:eastAsia="华文中宋"/>
          <w:b/>
          <w:color w:val="000000"/>
          <w:szCs w:val="21"/>
        </w:rPr>
      </w:pPr>
      <w:r>
        <w:rPr>
          <w:b/>
          <w:color w:val="000000"/>
          <w:szCs w:val="21"/>
        </w:rPr>
        <w:t>请将反馈信息发至：</w:t>
      </w:r>
      <w:r>
        <w:rPr>
          <w:rFonts w:ascii="华文中宋" w:hAnsi="华文中宋" w:eastAsia="华文中宋"/>
          <w:b/>
          <w:color w:val="000000"/>
          <w:szCs w:val="21"/>
        </w:rPr>
        <w:t>版权负责人</w:t>
      </w:r>
    </w:p>
    <w:p w14:paraId="1C2969BB">
      <w:pPr>
        <w:rPr>
          <w:b/>
          <w:color w:val="000000"/>
          <w:szCs w:val="21"/>
        </w:rPr>
      </w:pPr>
      <w:r>
        <w:rPr>
          <w:b/>
          <w:color w:val="000000"/>
          <w:szCs w:val="21"/>
        </w:rPr>
        <w:t>Email</w:t>
      </w:r>
      <w:r>
        <w:rPr>
          <w:color w:val="000000"/>
          <w:szCs w:val="21"/>
        </w:rPr>
        <w:t>：</w:t>
      </w:r>
      <w:r>
        <w:fldChar w:fldCharType="begin"/>
      </w:r>
      <w:r>
        <w:instrText xml:space="preserve"> HYPERLINK "mailto:Rights@nurnberg.com.cn" </w:instrText>
      </w:r>
      <w:r>
        <w:fldChar w:fldCharType="separate"/>
      </w:r>
      <w:r>
        <w:rPr>
          <w:rStyle w:val="16"/>
          <w:rFonts w:hint="eastAsia"/>
          <w:szCs w:val="21"/>
        </w:rPr>
        <w:t>Righ</w:t>
      </w:r>
      <w:r>
        <w:rPr>
          <w:rStyle w:val="16"/>
          <w:szCs w:val="21"/>
        </w:rPr>
        <w:t>ts@nurnberg.com.cn</w:t>
      </w:r>
      <w:r>
        <w:rPr>
          <w:rStyle w:val="16"/>
          <w:szCs w:val="21"/>
        </w:rPr>
        <w:fldChar w:fldCharType="end"/>
      </w:r>
    </w:p>
    <w:p w14:paraId="04D389D2">
      <w:pPr>
        <w:rPr>
          <w:b/>
          <w:color w:val="000000"/>
          <w:szCs w:val="21"/>
        </w:rPr>
      </w:pPr>
      <w:r>
        <w:rPr>
          <w:color w:val="000000"/>
          <w:szCs w:val="21"/>
        </w:rPr>
        <w:t>安德鲁·纳伯格联合国际有限公司北京代表处</w:t>
      </w:r>
    </w:p>
    <w:p w14:paraId="70482808">
      <w:pPr>
        <w:rPr>
          <w:b/>
          <w:color w:val="000000"/>
          <w:szCs w:val="21"/>
        </w:rPr>
      </w:pPr>
      <w:r>
        <w:rPr>
          <w:color w:val="000000"/>
          <w:szCs w:val="21"/>
        </w:rPr>
        <w:t>北京市海淀区中关村大街甲59号中国人民大学文化大厦1705室</w:t>
      </w:r>
      <w:r>
        <w:rPr>
          <w:rFonts w:hint="eastAsia"/>
          <w:color w:val="000000"/>
          <w:szCs w:val="21"/>
        </w:rPr>
        <w:t>,</w:t>
      </w:r>
      <w:r>
        <w:rPr>
          <w:color w:val="000000"/>
          <w:szCs w:val="21"/>
        </w:rPr>
        <w:t xml:space="preserve"> 邮编：100872</w:t>
      </w:r>
    </w:p>
    <w:p w14:paraId="6A2CEEBC">
      <w:pPr>
        <w:rPr>
          <w:b/>
          <w:color w:val="000000"/>
          <w:szCs w:val="21"/>
        </w:rPr>
      </w:pPr>
      <w:r>
        <w:rPr>
          <w:color w:val="000000"/>
          <w:szCs w:val="21"/>
        </w:rPr>
        <w:t>电话：010-82504106,   传真：010-82504200</w:t>
      </w:r>
    </w:p>
    <w:p w14:paraId="1E429410">
      <w:pPr>
        <w:rPr>
          <w:rStyle w:val="16"/>
          <w:szCs w:val="21"/>
        </w:rPr>
      </w:pPr>
      <w:r>
        <w:rPr>
          <w:color w:val="000000"/>
          <w:szCs w:val="21"/>
        </w:rPr>
        <w:t>公司网址：</w:t>
      </w:r>
      <w:r>
        <w:fldChar w:fldCharType="begin"/>
      </w:r>
      <w:r>
        <w:instrText xml:space="preserve"> HYPERLINK "http://www.nurnberg.com.cn/" </w:instrText>
      </w:r>
      <w:r>
        <w:fldChar w:fldCharType="separate"/>
      </w:r>
      <w:r>
        <w:rPr>
          <w:rStyle w:val="16"/>
          <w:szCs w:val="21"/>
        </w:rPr>
        <w:t>http://www.nurnberg.com.cn</w:t>
      </w:r>
      <w:r>
        <w:rPr>
          <w:rStyle w:val="16"/>
          <w:szCs w:val="21"/>
        </w:rPr>
        <w:fldChar w:fldCharType="end"/>
      </w:r>
    </w:p>
    <w:p w14:paraId="66EF0BB2">
      <w:pPr>
        <w:rPr>
          <w:color w:val="000000"/>
          <w:szCs w:val="21"/>
        </w:rPr>
      </w:pPr>
      <w:r>
        <w:rPr>
          <w:color w:val="000000"/>
          <w:szCs w:val="21"/>
        </w:rPr>
        <w:t>书目下载</w:t>
      </w:r>
      <w:r>
        <w:rPr>
          <w:rFonts w:hint="eastAsia"/>
          <w:color w:val="000000"/>
          <w:szCs w:val="21"/>
        </w:rPr>
        <w:t>：</w:t>
      </w:r>
      <w:r>
        <w:fldChar w:fldCharType="begin"/>
      </w:r>
      <w:r>
        <w:instrText xml:space="preserve"> HYPERLINK "http://www.nurnberg.com.cn/booklist_zh/list.aspx" </w:instrText>
      </w:r>
      <w:r>
        <w:fldChar w:fldCharType="separate"/>
      </w:r>
      <w:r>
        <w:rPr>
          <w:rStyle w:val="16"/>
          <w:szCs w:val="21"/>
        </w:rPr>
        <w:t>http://www.nurnberg.com.cn/booklist_zh/list.aspx</w:t>
      </w:r>
      <w:r>
        <w:rPr>
          <w:rStyle w:val="16"/>
          <w:szCs w:val="21"/>
        </w:rPr>
        <w:fldChar w:fldCharType="end"/>
      </w:r>
      <w:bookmarkStart w:id="3" w:name="_GoBack"/>
      <w:bookmarkEnd w:id="3"/>
    </w:p>
    <w:p w14:paraId="7AB0B5A6">
      <w:pPr>
        <w:rPr>
          <w:color w:val="000000"/>
          <w:szCs w:val="21"/>
        </w:rPr>
      </w:pPr>
      <w:r>
        <w:rPr>
          <w:color w:val="000000"/>
          <w:szCs w:val="21"/>
        </w:rPr>
        <w:t>书讯浏览</w:t>
      </w:r>
      <w:r>
        <w:rPr>
          <w:rFonts w:hint="eastAsia"/>
          <w:color w:val="000000"/>
          <w:szCs w:val="21"/>
        </w:rPr>
        <w:t>：</w:t>
      </w:r>
      <w:r>
        <w:fldChar w:fldCharType="begin"/>
      </w:r>
      <w:r>
        <w:instrText xml:space="preserve"> HYPERLINK "http://www.nurnberg.com.cn/book/book.aspx" </w:instrText>
      </w:r>
      <w:r>
        <w:fldChar w:fldCharType="separate"/>
      </w:r>
      <w:r>
        <w:rPr>
          <w:rStyle w:val="16"/>
          <w:szCs w:val="21"/>
        </w:rPr>
        <w:t>http://www.nurnberg.com.cn/book/book.aspx</w:t>
      </w:r>
      <w:r>
        <w:rPr>
          <w:rStyle w:val="16"/>
          <w:szCs w:val="21"/>
        </w:rPr>
        <w:fldChar w:fldCharType="end"/>
      </w:r>
    </w:p>
    <w:p w14:paraId="3B470455">
      <w:pPr>
        <w:rPr>
          <w:color w:val="000000"/>
          <w:szCs w:val="21"/>
        </w:rPr>
      </w:pPr>
      <w:r>
        <w:rPr>
          <w:color w:val="000000"/>
          <w:szCs w:val="21"/>
        </w:rPr>
        <w:t>视频推荐</w:t>
      </w:r>
      <w:r>
        <w:rPr>
          <w:rFonts w:hint="eastAsia"/>
          <w:color w:val="000000"/>
          <w:szCs w:val="21"/>
        </w:rPr>
        <w:t>：</w:t>
      </w:r>
      <w:r>
        <w:fldChar w:fldCharType="begin"/>
      </w:r>
      <w:r>
        <w:instrText xml:space="preserve"> HYPERLINK "http://www.nurnberg.com.cn/video/video.aspx" </w:instrText>
      </w:r>
      <w:r>
        <w:fldChar w:fldCharType="separate"/>
      </w:r>
      <w:r>
        <w:rPr>
          <w:rStyle w:val="16"/>
          <w:szCs w:val="21"/>
        </w:rPr>
        <w:t>http://www.nurnberg.com.cn/video/video.aspx</w:t>
      </w:r>
      <w:r>
        <w:rPr>
          <w:rStyle w:val="16"/>
          <w:szCs w:val="21"/>
        </w:rPr>
        <w:fldChar w:fldCharType="end"/>
      </w:r>
    </w:p>
    <w:p w14:paraId="0E913194">
      <w:pPr>
        <w:rPr>
          <w:rStyle w:val="16"/>
          <w:szCs w:val="21"/>
        </w:rPr>
      </w:pPr>
      <w:r>
        <w:rPr>
          <w:color w:val="000000"/>
          <w:szCs w:val="21"/>
        </w:rPr>
        <w:t>豆瓣小站：</w:t>
      </w:r>
      <w:r>
        <w:fldChar w:fldCharType="begin"/>
      </w:r>
      <w:r>
        <w:instrText xml:space="preserve"> HYPERLINK "http://site.douban.com/110577/" </w:instrText>
      </w:r>
      <w:r>
        <w:fldChar w:fldCharType="separate"/>
      </w:r>
      <w:r>
        <w:rPr>
          <w:rStyle w:val="16"/>
          <w:szCs w:val="21"/>
        </w:rPr>
        <w:t>http://site.douban.com/110577/</w:t>
      </w:r>
      <w:r>
        <w:rPr>
          <w:rStyle w:val="16"/>
          <w:szCs w:val="21"/>
        </w:rPr>
        <w:fldChar w:fldCharType="end"/>
      </w:r>
    </w:p>
    <w:p w14:paraId="633F941E">
      <w:pPr>
        <w:rPr>
          <w:rFonts w:ascii="Calibri" w:hAnsi="Calibri" w:cs="Calibri"/>
          <w:color w:val="000000"/>
          <w:shd w:val="clear" w:color="auto" w:fill="FFFFFF"/>
        </w:rPr>
      </w:pPr>
      <w:r>
        <w:rPr>
          <w:rFonts w:hint="eastAsia"/>
          <w:color w:val="000000"/>
          <w:shd w:val="clear" w:color="auto" w:fill="FFFFFF"/>
        </w:rPr>
        <w:t>新浪微博</w:t>
      </w:r>
      <w:r>
        <w:rPr>
          <w:rFonts w:hint="eastAsia"/>
          <w:bCs/>
          <w:color w:val="000000"/>
          <w:shd w:val="clear" w:color="auto" w:fill="FFFFFF"/>
        </w:rPr>
        <w:t>：</w:t>
      </w:r>
      <w:r>
        <w:fldChar w:fldCharType="begin"/>
      </w:r>
      <w:r>
        <w:instrText xml:space="preserve"> HYPERLINK "https://weibo.com/1877653117/profile?topnav=1&amp;wvr=6" </w:instrText>
      </w:r>
      <w:r>
        <w:fldChar w:fldCharType="separate"/>
      </w:r>
      <w:r>
        <w:rPr>
          <w:rFonts w:hint="eastAsia" w:cs="Calibri"/>
          <w:color w:val="0000FF"/>
          <w:u w:val="single"/>
          <w:shd w:val="clear" w:color="auto" w:fill="FFFFFF"/>
        </w:rPr>
        <w:t>安德鲁纳伯格公司的微博</w:t>
      </w:r>
      <w:r>
        <w:rPr>
          <w:color w:val="0000FF"/>
          <w:u w:val="single"/>
          <w:shd w:val="clear" w:color="auto" w:fill="FFFFFF"/>
        </w:rPr>
        <w:t>_</w:t>
      </w:r>
      <w:r>
        <w:rPr>
          <w:rFonts w:hint="eastAsia" w:cs="Calibri"/>
          <w:color w:val="0000FF"/>
          <w:u w:val="single"/>
          <w:shd w:val="clear" w:color="auto" w:fill="FFFFFF"/>
        </w:rPr>
        <w:t>微博</w:t>
      </w:r>
      <w:r>
        <w:rPr>
          <w:color w:val="0000FF"/>
          <w:u w:val="single"/>
          <w:shd w:val="clear" w:color="auto" w:fill="FFFFFF"/>
        </w:rPr>
        <w:t> (weibo.com)</w:t>
      </w:r>
      <w:r>
        <w:rPr>
          <w:color w:val="0000FF"/>
          <w:u w:val="single"/>
          <w:shd w:val="clear" w:color="auto" w:fill="FFFFFF"/>
        </w:rPr>
        <w:fldChar w:fldCharType="end"/>
      </w:r>
    </w:p>
    <w:p w14:paraId="6056A365">
      <w:pPr>
        <w:shd w:val="clear" w:color="auto" w:fill="FFFFFF"/>
        <w:rPr>
          <w:color w:val="000000"/>
          <w:szCs w:val="21"/>
        </w:rPr>
      </w:pPr>
      <w:r>
        <w:rPr>
          <w:color w:val="000000"/>
          <w:szCs w:val="21"/>
        </w:rPr>
        <w:t>微信订阅号：</w:t>
      </w:r>
      <w:r>
        <w:rPr>
          <w:rFonts w:hint="eastAsia"/>
          <w:color w:val="0000FF"/>
          <w:szCs w:val="21"/>
          <w:u w:val="single"/>
        </w:rPr>
        <w:t>安德鲁纳伯格联合国际北京代表处</w:t>
      </w:r>
    </w:p>
    <w:p w14:paraId="33381A37">
      <w:pPr>
        <w:keepNext w:val="0"/>
        <w:keepLines w:val="0"/>
        <w:pageBreakBefore w:val="0"/>
        <w:kinsoku/>
        <w:wordWrap/>
        <w:overflowPunct/>
        <w:topLinePunct w:val="0"/>
        <w:autoSpaceDE/>
        <w:autoSpaceDN/>
        <w:bidi w:val="0"/>
        <w:adjustRightInd/>
        <w:snapToGrid/>
        <w:spacing w:line="240" w:lineRule="auto"/>
        <w:ind w:right="420"/>
        <w:textAlignment w:val="auto"/>
        <w:rPr>
          <w:rFonts w:eastAsia="Gungsuh"/>
          <w:color w:val="000000"/>
          <w:kern w:val="0"/>
          <w:szCs w:val="21"/>
        </w:rPr>
      </w:pPr>
    </w:p>
    <w:sectPr>
      <w:pgSz w:w="11906" w:h="16838"/>
      <w:pgMar w:top="1304" w:right="1701" w:bottom="1304" w:left="1701"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Georgia">
    <w:panose1 w:val="02040502050405020303"/>
    <w:charset w:val="00"/>
    <w:family w:val="roman"/>
    <w:pitch w:val="default"/>
    <w:sig w:usb0="00000287" w:usb1="00000000" w:usb2="00000000" w:usb3="00000000" w:csb0="2000009F" w:csb1="00000000"/>
  </w:font>
  <w:font w:name="Arial Unicode MS">
    <w:altName w:val="宋体"/>
    <w:panose1 w:val="020B0604020202020204"/>
    <w:charset w:val="86"/>
    <w:family w:val="swiss"/>
    <w:pitch w:val="default"/>
    <w:sig w:usb0="00000000" w:usb1="00000000" w:usb2="0000003F" w:usb3="00000000" w:csb0="003F01FF" w:csb1="00000000"/>
  </w:font>
  <w:font w:name="Verdana">
    <w:panose1 w:val="020B0604030504040204"/>
    <w:charset w:val="00"/>
    <w:family w:val="swiss"/>
    <w:pitch w:val="default"/>
    <w:sig w:usb0="A00006FF" w:usb1="4000205B" w:usb2="00000010" w:usb3="00000000" w:csb0="2000019F" w:csb1="00000000"/>
  </w:font>
  <w:font w:name="Myriad Pro">
    <w:altName w:val="Segoe Print"/>
    <w:panose1 w:val="00000000000000000000"/>
    <w:charset w:val="00"/>
    <w:family w:val="swiss"/>
    <w:pitch w:val="default"/>
    <w:sig w:usb0="00000000" w:usb1="00000000" w:usb2="00000000" w:usb3="00000000" w:csb0="0000019F" w:csb1="00000000"/>
  </w:font>
  <w:font w:name="Segoe Print">
    <w:panose1 w:val="02000600000000000000"/>
    <w:charset w:val="00"/>
    <w:family w:val="auto"/>
    <w:pitch w:val="default"/>
    <w:sig w:usb0="0000028F" w:usb1="00000000" w:usb2="00000000" w:usb3="00000000" w:csb0="2000009F" w:csb1="47010000"/>
  </w:font>
  <w:font w:name="Gungsuh">
    <w:altName w:val="Malgun Gothic"/>
    <w:panose1 w:val="00000000000000000000"/>
    <w:charset w:val="81"/>
    <w:family w:val="roman"/>
    <w:pitch w:val="default"/>
    <w:sig w:usb0="00000000" w:usb1="00000000" w:usb2="00000030" w:usb3="00000000" w:csb0="0008009F" w:csb1="00000000"/>
  </w:font>
  <w:font w:name="Malgun Gothic">
    <w:panose1 w:val="020B0503020000020004"/>
    <w:charset w:val="81"/>
    <w:family w:val="auto"/>
    <w:pitch w:val="default"/>
    <w:sig w:usb0="9000002F" w:usb1="29D77CFB" w:usb2="00000012" w:usb3="00000000" w:csb0="00080001" w:csb1="00000000"/>
  </w:font>
  <w:font w:name="华文中宋">
    <w:panose1 w:val="02010600040101010101"/>
    <w:charset w:val="86"/>
    <w:family w:val="auto"/>
    <w:pitch w:val="default"/>
    <w:sig w:usb0="00000287" w:usb1="080F0000" w:usb2="00000000" w:usb3="00000000" w:csb0="0004009F" w:csb1="DFD70000"/>
  </w:font>
  <w:font w:name="方正姚体">
    <w:panose1 w:val="02010601030101010101"/>
    <w:charset w:val="86"/>
    <w:family w:val="auto"/>
    <w:pitch w:val="default"/>
    <w:sig w:usb0="00000003" w:usb1="080E0000" w:usb2="00000000" w:usb3="00000000" w:csb0="00040000" w:csb1="00000000"/>
  </w:font>
  <w:font w:name="华文仿宋">
    <w:panose1 w:val="02010600040101010101"/>
    <w:charset w:val="86"/>
    <w:family w:val="auto"/>
    <w:pitch w:val="default"/>
    <w:sig w:usb0="00000287" w:usb1="080F0000" w:usb2="00000000" w:usb3="00000000" w:csb0="0004009F" w:csb1="DFD70000"/>
  </w:font>
  <w:font w:name="serif">
    <w:altName w:val="Segoe Print"/>
    <w:panose1 w:val="00000000000000000000"/>
    <w:charset w:val="00"/>
    <w:family w:val="auto"/>
    <w:pitch w:val="default"/>
    <w:sig w:usb0="00000000" w:usb1="00000000" w:usb2="00000000" w:usb3="00000000" w:csb0="00000000" w:csb1="00000000"/>
  </w:font>
  <w:font w:name="TiemposText">
    <w:altName w:val="Segoe Print"/>
    <w:panose1 w:val="00000000000000000000"/>
    <w:charset w:val="00"/>
    <w:family w:val="auto"/>
    <w:pitch w:val="default"/>
    <w:sig w:usb0="00000000" w:usb1="00000000" w:usb2="00000000" w:usb3="00000000" w:csb0="00000000" w:csb1="00000000"/>
  </w:font>
  <w:font w:name="Baskerville-Bold">
    <w:altName w:val="Segoe Print"/>
    <w:panose1 w:val="00000000000000000000"/>
    <w:charset w:val="00"/>
    <w:family w:val="auto"/>
    <w:pitch w:val="default"/>
    <w:sig w:usb0="00000000" w:usb1="00000000" w:usb2="00000000" w:usb3="00000000" w:csb0="00000000" w:csb1="00000000"/>
  </w:font>
  <w:font w:name="Wingdings">
    <w:panose1 w:val="05000000000000000000"/>
    <w:charset w:val="00"/>
    <w:family w:val="auto"/>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46BEF2">
    <w:pPr>
      <w:pBdr>
        <w:bottom w:val="single" w:color="auto" w:sz="6" w:space="1"/>
      </w:pBdr>
      <w:jc w:val="center"/>
      <w:rPr>
        <w:rFonts w:ascii="方正姚体" w:eastAsia="方正姚体"/>
        <w:sz w:val="18"/>
      </w:rPr>
    </w:pPr>
  </w:p>
  <w:p w14:paraId="45182062">
    <w:pPr>
      <w:jc w:val="center"/>
      <w:rPr>
        <w:rFonts w:hint="eastAsia" w:ascii="方正姚体" w:hAnsi="华文仿宋" w:eastAsia="方正姚体"/>
        <w:sz w:val="18"/>
        <w:szCs w:val="18"/>
      </w:rPr>
    </w:pPr>
    <w:r>
      <w:rPr>
        <w:rFonts w:hint="eastAsia" w:ascii="方正姚体" w:hAnsi="华文仿宋" w:eastAsia="方正姚体"/>
        <w:sz w:val="18"/>
        <w:szCs w:val="18"/>
      </w:rPr>
      <w:t>地址：北京市海淀区中关村大街甲59号中国人民大学文化大厦1705室，邮编：100872</w:t>
    </w:r>
  </w:p>
  <w:p w14:paraId="499F1A9B">
    <w:pPr>
      <w:jc w:val="center"/>
      <w:rPr>
        <w:rFonts w:hint="eastAsia" w:ascii="方正姚体" w:hAnsi="华文仿宋" w:eastAsia="方正姚体"/>
        <w:sz w:val="18"/>
        <w:szCs w:val="18"/>
      </w:rPr>
    </w:pPr>
    <w:r>
      <w:rPr>
        <w:rFonts w:hint="eastAsia" w:ascii="方正姚体" w:hAnsi="华文仿宋" w:eastAsia="方正姚体"/>
        <w:sz w:val="18"/>
        <w:szCs w:val="18"/>
      </w:rPr>
      <w:t>电话：010-82504106，传真：010-82504200</w:t>
    </w:r>
  </w:p>
  <w:p w14:paraId="77CC7F53">
    <w:pPr>
      <w:jc w:val="center"/>
      <w:rPr>
        <w:rFonts w:hint="eastAsia" w:ascii="方正姚体" w:hAnsi="华文仿宋" w:eastAsia="方正姚体"/>
        <w:sz w:val="18"/>
        <w:szCs w:val="18"/>
      </w:rPr>
    </w:pPr>
    <w:r>
      <w:rPr>
        <w:rFonts w:hint="eastAsia" w:ascii="方正姚体" w:hAnsi="华文仿宋" w:eastAsia="方正姚体"/>
        <w:sz w:val="18"/>
        <w:szCs w:val="18"/>
      </w:rPr>
      <w:t>网址：</w:t>
    </w:r>
    <w:r>
      <w:fldChar w:fldCharType="begin"/>
    </w:r>
    <w:r>
      <w:instrText xml:space="preserve"> HYPERLINK "http://www.nurnberg.com.cn" </w:instrText>
    </w:r>
    <w:r>
      <w:fldChar w:fldCharType="separate"/>
    </w:r>
    <w:r>
      <w:rPr>
        <w:rStyle w:val="16"/>
        <w:rFonts w:hint="eastAsia" w:ascii="方正姚体" w:hAnsi="华文仿宋" w:eastAsia="方正姚体"/>
        <w:sz w:val="18"/>
        <w:szCs w:val="18"/>
      </w:rPr>
      <w:t>www.nurnberg.com.cn</w:t>
    </w:r>
    <w:r>
      <w:rPr>
        <w:rStyle w:val="16"/>
        <w:rFonts w:hint="eastAsia" w:ascii="方正姚体" w:hAnsi="华文仿宋" w:eastAsia="方正姚体"/>
        <w:sz w:val="18"/>
        <w:szCs w:val="18"/>
      </w:rPr>
      <w:fldChar w:fldCharType="end"/>
    </w:r>
  </w:p>
  <w:p w14:paraId="7B3D9D3E">
    <w:pPr>
      <w:pStyle w:val="7"/>
      <w:jc w:val="center"/>
      <w:rPr>
        <w:rFonts w:eastAsia="方正姚体"/>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59EBF0">
    <w:pPr>
      <w:jc w:val="right"/>
      <w:rPr>
        <w:rFonts w:eastAsia="黑体"/>
        <w:b/>
        <w:bCs/>
      </w:rPr>
    </w:pPr>
    <w:r>
      <w:drawing>
        <wp:anchor distT="0" distB="0" distL="114300" distR="114300" simplePos="0" relativeHeight="251659264" behindDoc="0" locked="0" layoutInCell="1" allowOverlap="1">
          <wp:simplePos x="0" y="0"/>
          <wp:positionH relativeFrom="column">
            <wp:posOffset>0</wp:posOffset>
          </wp:positionH>
          <wp:positionV relativeFrom="paragraph">
            <wp:posOffset>-108585</wp:posOffset>
          </wp:positionV>
          <wp:extent cx="472440" cy="436245"/>
          <wp:effectExtent l="0" t="0" r="0" b="0"/>
          <wp:wrapSquare wrapText="bothSides"/>
          <wp:docPr id="1" name="图片 1" descr="公司logo（新北京黑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公司logo（新北京黑色）"/>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472440" cy="436245"/>
                  </a:xfrm>
                  <a:prstGeom prst="rect">
                    <a:avLst/>
                  </a:prstGeom>
                  <a:noFill/>
                  <a:ln>
                    <a:noFill/>
                  </a:ln>
                </pic:spPr>
              </pic:pic>
            </a:graphicData>
          </a:graphic>
        </wp:anchor>
      </w:drawing>
    </w:r>
  </w:p>
  <w:p w14:paraId="34BD0B50">
    <w:pPr>
      <w:pStyle w:val="8"/>
      <w:rPr>
        <w:rFonts w:eastAsia="方正姚体"/>
        <w:b/>
        <w:bCs/>
      </w:rPr>
    </w:pPr>
    <w:r>
      <w:rPr>
        <w:rFonts w:hint="eastAsia"/>
      </w:rPr>
      <w:t xml:space="preserve">                                        </w:t>
    </w:r>
    <w:r>
      <w:rPr>
        <w:rFonts w:hint="eastAsia" w:eastAsia="方正姚体"/>
      </w:rPr>
      <w:t xml:space="preserve">英国安德鲁·纳伯格联合国际有限公司北京代表处    </w:t>
    </w:r>
    <w:r>
      <w:rPr>
        <w:rFonts w:hint="eastAsia" w:eastAsia="方正姚体"/>
        <w:b/>
        <w:bCs/>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4E84386"/>
    <w:multiLevelType w:val="singleLevel"/>
    <w:tmpl w:val="14E84386"/>
    <w:lvl w:ilvl="0" w:tentative="0">
      <w:start w:val="1"/>
      <w:numFmt w:val="bullet"/>
      <w:lvlText w:val=""/>
      <w:lvlJc w:val="left"/>
      <w:pPr>
        <w:ind w:left="420" w:hanging="420"/>
      </w:pPr>
      <w:rPr>
        <w:rFonts w:hint="default" w:ascii="Wingdings" w:hAnsi="Wingding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2NTAxNzS3MDewtDQ2MrBU0lEKTi0uzszPAykwrAUAqiUyWSwAAAA="/>
    <w:docVar w:name="commondata" w:val="eyJoZGlkIjoiZTllZmFmOTc2ZTAzNjg1MDlkM2U2NTJhMDUzZDA3NTgifQ=="/>
    <w:docVar w:name="KSO_WPS_MARK_KEY" w:val="0b059547-d9b4-43d3-b85d-e7bdcac6c2a4"/>
  </w:docVars>
  <w:rsids>
    <w:rsidRoot w:val="005D743E"/>
    <w:rsid w:val="00000F16"/>
    <w:rsid w:val="000015CE"/>
    <w:rsid w:val="00002FAE"/>
    <w:rsid w:val="00004D67"/>
    <w:rsid w:val="00005533"/>
    <w:rsid w:val="0000741F"/>
    <w:rsid w:val="00011B53"/>
    <w:rsid w:val="00013D7A"/>
    <w:rsid w:val="00014408"/>
    <w:rsid w:val="00015214"/>
    <w:rsid w:val="000226FA"/>
    <w:rsid w:val="00026F4B"/>
    <w:rsid w:val="00030D63"/>
    <w:rsid w:val="0003152A"/>
    <w:rsid w:val="00036892"/>
    <w:rsid w:val="00040304"/>
    <w:rsid w:val="00040C76"/>
    <w:rsid w:val="000451E2"/>
    <w:rsid w:val="000471A1"/>
    <w:rsid w:val="00050760"/>
    <w:rsid w:val="000565CB"/>
    <w:rsid w:val="000565DB"/>
    <w:rsid w:val="00061C2C"/>
    <w:rsid w:val="0007469B"/>
    <w:rsid w:val="00077218"/>
    <w:rsid w:val="000803A7"/>
    <w:rsid w:val="00080CD8"/>
    <w:rsid w:val="000810D5"/>
    <w:rsid w:val="00082504"/>
    <w:rsid w:val="00086B4C"/>
    <w:rsid w:val="00087061"/>
    <w:rsid w:val="0008781E"/>
    <w:rsid w:val="00090D87"/>
    <w:rsid w:val="0009138A"/>
    <w:rsid w:val="00093A4E"/>
    <w:rsid w:val="000951CD"/>
    <w:rsid w:val="000A01BD"/>
    <w:rsid w:val="000A0B17"/>
    <w:rsid w:val="000A57E2"/>
    <w:rsid w:val="000A75EF"/>
    <w:rsid w:val="000B004D"/>
    <w:rsid w:val="000B3141"/>
    <w:rsid w:val="000B3EED"/>
    <w:rsid w:val="000B4D73"/>
    <w:rsid w:val="000C0951"/>
    <w:rsid w:val="000C18AC"/>
    <w:rsid w:val="000C2295"/>
    <w:rsid w:val="000D0A7C"/>
    <w:rsid w:val="000D2596"/>
    <w:rsid w:val="000D293D"/>
    <w:rsid w:val="000D2FF1"/>
    <w:rsid w:val="000D34C3"/>
    <w:rsid w:val="000D3D3A"/>
    <w:rsid w:val="000D411A"/>
    <w:rsid w:val="000D5F8D"/>
    <w:rsid w:val="000E2CB9"/>
    <w:rsid w:val="000F050F"/>
    <w:rsid w:val="000F1640"/>
    <w:rsid w:val="000F70B9"/>
    <w:rsid w:val="001001B5"/>
    <w:rsid w:val="001017C7"/>
    <w:rsid w:val="00102500"/>
    <w:rsid w:val="00110260"/>
    <w:rsid w:val="0011264B"/>
    <w:rsid w:val="0011272A"/>
    <w:rsid w:val="00112787"/>
    <w:rsid w:val="001134B0"/>
    <w:rsid w:val="00120B2D"/>
    <w:rsid w:val="00121268"/>
    <w:rsid w:val="0013272E"/>
    <w:rsid w:val="00132921"/>
    <w:rsid w:val="00133C63"/>
    <w:rsid w:val="00134987"/>
    <w:rsid w:val="00136F62"/>
    <w:rsid w:val="00140636"/>
    <w:rsid w:val="00144CE0"/>
    <w:rsid w:val="00146F1E"/>
    <w:rsid w:val="001524BA"/>
    <w:rsid w:val="00160AAE"/>
    <w:rsid w:val="0016361C"/>
    <w:rsid w:val="00163F80"/>
    <w:rsid w:val="0016552D"/>
    <w:rsid w:val="00167007"/>
    <w:rsid w:val="0016788C"/>
    <w:rsid w:val="001824D2"/>
    <w:rsid w:val="00192DB0"/>
    <w:rsid w:val="00193733"/>
    <w:rsid w:val="00195D6F"/>
    <w:rsid w:val="001978B6"/>
    <w:rsid w:val="001A34F9"/>
    <w:rsid w:val="001B2196"/>
    <w:rsid w:val="001B679D"/>
    <w:rsid w:val="001C495D"/>
    <w:rsid w:val="001C6D65"/>
    <w:rsid w:val="001D0115"/>
    <w:rsid w:val="001D0FAF"/>
    <w:rsid w:val="001D2371"/>
    <w:rsid w:val="001D4E4F"/>
    <w:rsid w:val="001E23CB"/>
    <w:rsid w:val="001E3F71"/>
    <w:rsid w:val="001E4875"/>
    <w:rsid w:val="001E5B0A"/>
    <w:rsid w:val="001F0F15"/>
    <w:rsid w:val="002001BC"/>
    <w:rsid w:val="00206275"/>
    <w:rsid w:val="002068EA"/>
    <w:rsid w:val="00215BF8"/>
    <w:rsid w:val="002243E8"/>
    <w:rsid w:val="0023187D"/>
    <w:rsid w:val="00233592"/>
    <w:rsid w:val="00235135"/>
    <w:rsid w:val="00235B8D"/>
    <w:rsid w:val="00236060"/>
    <w:rsid w:val="00244604"/>
    <w:rsid w:val="00244F8F"/>
    <w:rsid w:val="002516C3"/>
    <w:rsid w:val="002523C1"/>
    <w:rsid w:val="00254898"/>
    <w:rsid w:val="00261EDD"/>
    <w:rsid w:val="00265795"/>
    <w:rsid w:val="002727E9"/>
    <w:rsid w:val="0027765C"/>
    <w:rsid w:val="00285C9D"/>
    <w:rsid w:val="0028695F"/>
    <w:rsid w:val="00286FE3"/>
    <w:rsid w:val="00294575"/>
    <w:rsid w:val="00295FD8"/>
    <w:rsid w:val="002962E7"/>
    <w:rsid w:val="0029676A"/>
    <w:rsid w:val="002A16EE"/>
    <w:rsid w:val="002B5ADD"/>
    <w:rsid w:val="002C00C9"/>
    <w:rsid w:val="002C0257"/>
    <w:rsid w:val="002C28D4"/>
    <w:rsid w:val="002C483C"/>
    <w:rsid w:val="002C7FD5"/>
    <w:rsid w:val="002D009B"/>
    <w:rsid w:val="002D39C9"/>
    <w:rsid w:val="002D3F41"/>
    <w:rsid w:val="002D49BC"/>
    <w:rsid w:val="002E13E2"/>
    <w:rsid w:val="002E1E8F"/>
    <w:rsid w:val="002E21FA"/>
    <w:rsid w:val="002E25C3"/>
    <w:rsid w:val="002E4527"/>
    <w:rsid w:val="002E786C"/>
    <w:rsid w:val="002F09C1"/>
    <w:rsid w:val="002F15D1"/>
    <w:rsid w:val="002F16E1"/>
    <w:rsid w:val="00304C83"/>
    <w:rsid w:val="00310AD2"/>
    <w:rsid w:val="00312D3B"/>
    <w:rsid w:val="00313BAF"/>
    <w:rsid w:val="00314D8C"/>
    <w:rsid w:val="0031597B"/>
    <w:rsid w:val="003169AA"/>
    <w:rsid w:val="00320DB1"/>
    <w:rsid w:val="003212C8"/>
    <w:rsid w:val="003250A9"/>
    <w:rsid w:val="0033179B"/>
    <w:rsid w:val="00332DE5"/>
    <w:rsid w:val="00336416"/>
    <w:rsid w:val="00340C73"/>
    <w:rsid w:val="00341881"/>
    <w:rsid w:val="0034331D"/>
    <w:rsid w:val="003514A6"/>
    <w:rsid w:val="0035571C"/>
    <w:rsid w:val="00357F6D"/>
    <w:rsid w:val="00363DE4"/>
    <w:rsid w:val="003646A1"/>
    <w:rsid w:val="003702ED"/>
    <w:rsid w:val="00374360"/>
    <w:rsid w:val="003803C5"/>
    <w:rsid w:val="00387E71"/>
    <w:rsid w:val="003935E9"/>
    <w:rsid w:val="003938AA"/>
    <w:rsid w:val="0039543C"/>
    <w:rsid w:val="003A089E"/>
    <w:rsid w:val="003A1228"/>
    <w:rsid w:val="003A2D26"/>
    <w:rsid w:val="003A3601"/>
    <w:rsid w:val="003B4B31"/>
    <w:rsid w:val="003C524C"/>
    <w:rsid w:val="003D3A30"/>
    <w:rsid w:val="003D49B4"/>
    <w:rsid w:val="003D5517"/>
    <w:rsid w:val="003F4DC2"/>
    <w:rsid w:val="003F745B"/>
    <w:rsid w:val="00400F6A"/>
    <w:rsid w:val="00403073"/>
    <w:rsid w:val="004039C9"/>
    <w:rsid w:val="004075A8"/>
    <w:rsid w:val="00422383"/>
    <w:rsid w:val="00424550"/>
    <w:rsid w:val="00427236"/>
    <w:rsid w:val="00427A5D"/>
    <w:rsid w:val="00435906"/>
    <w:rsid w:val="004448AF"/>
    <w:rsid w:val="00446399"/>
    <w:rsid w:val="00446820"/>
    <w:rsid w:val="004655CB"/>
    <w:rsid w:val="00480D9C"/>
    <w:rsid w:val="00485E2E"/>
    <w:rsid w:val="00486E31"/>
    <w:rsid w:val="00490C30"/>
    <w:rsid w:val="004A3CC4"/>
    <w:rsid w:val="004A6E17"/>
    <w:rsid w:val="004B07F5"/>
    <w:rsid w:val="004B7F8A"/>
    <w:rsid w:val="004C2619"/>
    <w:rsid w:val="004C4664"/>
    <w:rsid w:val="004D3A33"/>
    <w:rsid w:val="004D5ADA"/>
    <w:rsid w:val="004F5896"/>
    <w:rsid w:val="004F6FDA"/>
    <w:rsid w:val="0050133A"/>
    <w:rsid w:val="00503923"/>
    <w:rsid w:val="00507886"/>
    <w:rsid w:val="00512B81"/>
    <w:rsid w:val="00514622"/>
    <w:rsid w:val="00516879"/>
    <w:rsid w:val="00524EFC"/>
    <w:rsid w:val="00527595"/>
    <w:rsid w:val="00527BC9"/>
    <w:rsid w:val="00531E34"/>
    <w:rsid w:val="00536A32"/>
    <w:rsid w:val="0053738A"/>
    <w:rsid w:val="00542854"/>
    <w:rsid w:val="0054346E"/>
    <w:rsid w:val="0054434C"/>
    <w:rsid w:val="00544946"/>
    <w:rsid w:val="00547E1D"/>
    <w:rsid w:val="005508BD"/>
    <w:rsid w:val="00553CE6"/>
    <w:rsid w:val="00554EB4"/>
    <w:rsid w:val="00557F3E"/>
    <w:rsid w:val="00564FD9"/>
    <w:rsid w:val="00570F87"/>
    <w:rsid w:val="00585127"/>
    <w:rsid w:val="005B0941"/>
    <w:rsid w:val="005B2CF5"/>
    <w:rsid w:val="005B444D"/>
    <w:rsid w:val="005C244E"/>
    <w:rsid w:val="005C27DC"/>
    <w:rsid w:val="005C4252"/>
    <w:rsid w:val="005C5B2C"/>
    <w:rsid w:val="005C5F8F"/>
    <w:rsid w:val="005D167F"/>
    <w:rsid w:val="005D3681"/>
    <w:rsid w:val="005D3FD9"/>
    <w:rsid w:val="005D4CE8"/>
    <w:rsid w:val="005D72B0"/>
    <w:rsid w:val="005D743E"/>
    <w:rsid w:val="005E28CE"/>
    <w:rsid w:val="005E31E5"/>
    <w:rsid w:val="005F1905"/>
    <w:rsid w:val="005F2EC6"/>
    <w:rsid w:val="005F3DB7"/>
    <w:rsid w:val="005F4D4D"/>
    <w:rsid w:val="005F5420"/>
    <w:rsid w:val="006074DA"/>
    <w:rsid w:val="0061102C"/>
    <w:rsid w:val="0061306B"/>
    <w:rsid w:val="006149AB"/>
    <w:rsid w:val="00616A0F"/>
    <w:rsid w:val="006176AA"/>
    <w:rsid w:val="00625BDE"/>
    <w:rsid w:val="00636105"/>
    <w:rsid w:val="00642586"/>
    <w:rsid w:val="00642754"/>
    <w:rsid w:val="00655AB6"/>
    <w:rsid w:val="00655FA9"/>
    <w:rsid w:val="00665404"/>
    <w:rsid w:val="006656BA"/>
    <w:rsid w:val="00667C85"/>
    <w:rsid w:val="00680EFB"/>
    <w:rsid w:val="00685FC9"/>
    <w:rsid w:val="006A1541"/>
    <w:rsid w:val="006A4538"/>
    <w:rsid w:val="006B6CAB"/>
    <w:rsid w:val="006C0678"/>
    <w:rsid w:val="006C32EC"/>
    <w:rsid w:val="006D0F46"/>
    <w:rsid w:val="006D37ED"/>
    <w:rsid w:val="006D7408"/>
    <w:rsid w:val="006E1087"/>
    <w:rsid w:val="006E2E2E"/>
    <w:rsid w:val="007078E0"/>
    <w:rsid w:val="00712AFF"/>
    <w:rsid w:val="00715F9D"/>
    <w:rsid w:val="00717984"/>
    <w:rsid w:val="00721FF5"/>
    <w:rsid w:val="0072268E"/>
    <w:rsid w:val="007419C0"/>
    <w:rsid w:val="00744197"/>
    <w:rsid w:val="00744CC8"/>
    <w:rsid w:val="00747520"/>
    <w:rsid w:val="0075196D"/>
    <w:rsid w:val="00760C9D"/>
    <w:rsid w:val="00763D35"/>
    <w:rsid w:val="00770DE3"/>
    <w:rsid w:val="0077161B"/>
    <w:rsid w:val="007719AA"/>
    <w:rsid w:val="00773AAA"/>
    <w:rsid w:val="00781BD0"/>
    <w:rsid w:val="00792AB2"/>
    <w:rsid w:val="007962CA"/>
    <w:rsid w:val="00796640"/>
    <w:rsid w:val="007A2E25"/>
    <w:rsid w:val="007A513F"/>
    <w:rsid w:val="007A5AA6"/>
    <w:rsid w:val="007B5222"/>
    <w:rsid w:val="007B6993"/>
    <w:rsid w:val="007B7D81"/>
    <w:rsid w:val="007C3170"/>
    <w:rsid w:val="007C4BA4"/>
    <w:rsid w:val="007C5D7D"/>
    <w:rsid w:val="007C68DC"/>
    <w:rsid w:val="007C77C5"/>
    <w:rsid w:val="007D262A"/>
    <w:rsid w:val="007D2B8C"/>
    <w:rsid w:val="007D69A1"/>
    <w:rsid w:val="007E108E"/>
    <w:rsid w:val="007E2BA6"/>
    <w:rsid w:val="007E348E"/>
    <w:rsid w:val="007E44C1"/>
    <w:rsid w:val="007F1B8C"/>
    <w:rsid w:val="007F356B"/>
    <w:rsid w:val="007F652C"/>
    <w:rsid w:val="007F6639"/>
    <w:rsid w:val="007F6B25"/>
    <w:rsid w:val="00805ED5"/>
    <w:rsid w:val="00806525"/>
    <w:rsid w:val="008109C0"/>
    <w:rsid w:val="00811D31"/>
    <w:rsid w:val="008129CA"/>
    <w:rsid w:val="00816558"/>
    <w:rsid w:val="00822F2B"/>
    <w:rsid w:val="008251E6"/>
    <w:rsid w:val="00826978"/>
    <w:rsid w:val="00831BEC"/>
    <w:rsid w:val="008428AA"/>
    <w:rsid w:val="00845323"/>
    <w:rsid w:val="008455E2"/>
    <w:rsid w:val="0088104D"/>
    <w:rsid w:val="008833DC"/>
    <w:rsid w:val="00886B5F"/>
    <w:rsid w:val="0089093F"/>
    <w:rsid w:val="00895CB6"/>
    <w:rsid w:val="008965A9"/>
    <w:rsid w:val="008A5E3B"/>
    <w:rsid w:val="008A6811"/>
    <w:rsid w:val="008A7AE7"/>
    <w:rsid w:val="008C02E6"/>
    <w:rsid w:val="008C0420"/>
    <w:rsid w:val="008C3CF7"/>
    <w:rsid w:val="008C4BCC"/>
    <w:rsid w:val="008D07F2"/>
    <w:rsid w:val="008D080E"/>
    <w:rsid w:val="008D1D4C"/>
    <w:rsid w:val="008D278C"/>
    <w:rsid w:val="008D4B1F"/>
    <w:rsid w:val="008D4D36"/>
    <w:rsid w:val="008D4F84"/>
    <w:rsid w:val="008E1206"/>
    <w:rsid w:val="008E5002"/>
    <w:rsid w:val="008E5DFE"/>
    <w:rsid w:val="008F46C1"/>
    <w:rsid w:val="008F5AD1"/>
    <w:rsid w:val="00906691"/>
    <w:rsid w:val="009125AE"/>
    <w:rsid w:val="00916A50"/>
    <w:rsid w:val="00916DF7"/>
    <w:rsid w:val="009222F0"/>
    <w:rsid w:val="00931DDB"/>
    <w:rsid w:val="0093449D"/>
    <w:rsid w:val="00935359"/>
    <w:rsid w:val="00937973"/>
    <w:rsid w:val="00953C63"/>
    <w:rsid w:val="00955074"/>
    <w:rsid w:val="0095526F"/>
    <w:rsid w:val="0095747D"/>
    <w:rsid w:val="00973993"/>
    <w:rsid w:val="00973E1A"/>
    <w:rsid w:val="00975E39"/>
    <w:rsid w:val="009836C5"/>
    <w:rsid w:val="00995581"/>
    <w:rsid w:val="00996023"/>
    <w:rsid w:val="009A1093"/>
    <w:rsid w:val="009A6E2E"/>
    <w:rsid w:val="009B01A7"/>
    <w:rsid w:val="009B1FF8"/>
    <w:rsid w:val="009B3043"/>
    <w:rsid w:val="009B3943"/>
    <w:rsid w:val="009C66BB"/>
    <w:rsid w:val="009C6AED"/>
    <w:rsid w:val="009C71CA"/>
    <w:rsid w:val="009D09AC"/>
    <w:rsid w:val="009D5B05"/>
    <w:rsid w:val="009D7EA7"/>
    <w:rsid w:val="009E5739"/>
    <w:rsid w:val="00A0006C"/>
    <w:rsid w:val="00A04D97"/>
    <w:rsid w:val="00A10F0C"/>
    <w:rsid w:val="00A12072"/>
    <w:rsid w:val="00A1225E"/>
    <w:rsid w:val="00A13417"/>
    <w:rsid w:val="00A13C5F"/>
    <w:rsid w:val="00A42B20"/>
    <w:rsid w:val="00A438BB"/>
    <w:rsid w:val="00A45A3D"/>
    <w:rsid w:val="00A50D9B"/>
    <w:rsid w:val="00A51145"/>
    <w:rsid w:val="00A54A8E"/>
    <w:rsid w:val="00A561FF"/>
    <w:rsid w:val="00A62F60"/>
    <w:rsid w:val="00A6438B"/>
    <w:rsid w:val="00A67C97"/>
    <w:rsid w:val="00A7044D"/>
    <w:rsid w:val="00A71EAE"/>
    <w:rsid w:val="00A764B0"/>
    <w:rsid w:val="00A866EC"/>
    <w:rsid w:val="00A90D6D"/>
    <w:rsid w:val="00A90FC8"/>
    <w:rsid w:val="00A91679"/>
    <w:rsid w:val="00A91D49"/>
    <w:rsid w:val="00AA0DEF"/>
    <w:rsid w:val="00AA1976"/>
    <w:rsid w:val="00AA64B4"/>
    <w:rsid w:val="00AB060D"/>
    <w:rsid w:val="00AB6C15"/>
    <w:rsid w:val="00AB7588"/>
    <w:rsid w:val="00AB762B"/>
    <w:rsid w:val="00AC3A05"/>
    <w:rsid w:val="00AC7610"/>
    <w:rsid w:val="00AD1193"/>
    <w:rsid w:val="00AD23A3"/>
    <w:rsid w:val="00AD2E2C"/>
    <w:rsid w:val="00AD447D"/>
    <w:rsid w:val="00AF0671"/>
    <w:rsid w:val="00AF3628"/>
    <w:rsid w:val="00AF6499"/>
    <w:rsid w:val="00B0163E"/>
    <w:rsid w:val="00B02D69"/>
    <w:rsid w:val="00B04029"/>
    <w:rsid w:val="00B057F1"/>
    <w:rsid w:val="00B23400"/>
    <w:rsid w:val="00B249FA"/>
    <w:rsid w:val="00B254DB"/>
    <w:rsid w:val="00B262C1"/>
    <w:rsid w:val="00B302C8"/>
    <w:rsid w:val="00B314C3"/>
    <w:rsid w:val="00B3175F"/>
    <w:rsid w:val="00B31D2E"/>
    <w:rsid w:val="00B32906"/>
    <w:rsid w:val="00B402B0"/>
    <w:rsid w:val="00B44BF1"/>
    <w:rsid w:val="00B45A40"/>
    <w:rsid w:val="00B46E7C"/>
    <w:rsid w:val="00B47582"/>
    <w:rsid w:val="00B53C13"/>
    <w:rsid w:val="00B54288"/>
    <w:rsid w:val="00B5540C"/>
    <w:rsid w:val="00B5587F"/>
    <w:rsid w:val="00B57C54"/>
    <w:rsid w:val="00B62889"/>
    <w:rsid w:val="00B63D45"/>
    <w:rsid w:val="00B648F3"/>
    <w:rsid w:val="00B6616C"/>
    <w:rsid w:val="00B71C53"/>
    <w:rsid w:val="00B72031"/>
    <w:rsid w:val="00B74D50"/>
    <w:rsid w:val="00B757EB"/>
    <w:rsid w:val="00B7682F"/>
    <w:rsid w:val="00B81F72"/>
    <w:rsid w:val="00B82179"/>
    <w:rsid w:val="00B82CB7"/>
    <w:rsid w:val="00B86565"/>
    <w:rsid w:val="00B868A8"/>
    <w:rsid w:val="00B928DA"/>
    <w:rsid w:val="00B949B1"/>
    <w:rsid w:val="00B97FF8"/>
    <w:rsid w:val="00BA25D1"/>
    <w:rsid w:val="00BA2F96"/>
    <w:rsid w:val="00BB22A8"/>
    <w:rsid w:val="00BB38B3"/>
    <w:rsid w:val="00BB493B"/>
    <w:rsid w:val="00BB6A0E"/>
    <w:rsid w:val="00BB7AED"/>
    <w:rsid w:val="00BC32BA"/>
    <w:rsid w:val="00BC3360"/>
    <w:rsid w:val="00BC370E"/>
    <w:rsid w:val="00BC558C"/>
    <w:rsid w:val="00BD0698"/>
    <w:rsid w:val="00BD57A4"/>
    <w:rsid w:val="00BE0CDC"/>
    <w:rsid w:val="00BE6763"/>
    <w:rsid w:val="00BF1485"/>
    <w:rsid w:val="00BF179F"/>
    <w:rsid w:val="00BF20A3"/>
    <w:rsid w:val="00BF237B"/>
    <w:rsid w:val="00BF39E0"/>
    <w:rsid w:val="00BF523C"/>
    <w:rsid w:val="00C01700"/>
    <w:rsid w:val="00C04A4C"/>
    <w:rsid w:val="00C061D1"/>
    <w:rsid w:val="00C067D7"/>
    <w:rsid w:val="00C117A9"/>
    <w:rsid w:val="00C12BFD"/>
    <w:rsid w:val="00C1399B"/>
    <w:rsid w:val="00C16D2E"/>
    <w:rsid w:val="00C23AB9"/>
    <w:rsid w:val="00C308BC"/>
    <w:rsid w:val="00C40DC8"/>
    <w:rsid w:val="00C421F4"/>
    <w:rsid w:val="00C50DEF"/>
    <w:rsid w:val="00C60B95"/>
    <w:rsid w:val="00C626D8"/>
    <w:rsid w:val="00C62C54"/>
    <w:rsid w:val="00C652CB"/>
    <w:rsid w:val="00C661BE"/>
    <w:rsid w:val="00C71DBF"/>
    <w:rsid w:val="00C740B1"/>
    <w:rsid w:val="00C81F88"/>
    <w:rsid w:val="00C835AD"/>
    <w:rsid w:val="00C9021F"/>
    <w:rsid w:val="00C93DA8"/>
    <w:rsid w:val="00C94D4A"/>
    <w:rsid w:val="00C977C1"/>
    <w:rsid w:val="00CA1DDF"/>
    <w:rsid w:val="00CB6027"/>
    <w:rsid w:val="00CC377E"/>
    <w:rsid w:val="00CC69DA"/>
    <w:rsid w:val="00CD3036"/>
    <w:rsid w:val="00CD409A"/>
    <w:rsid w:val="00CD7843"/>
    <w:rsid w:val="00CE2FA1"/>
    <w:rsid w:val="00D068E5"/>
    <w:rsid w:val="00D17732"/>
    <w:rsid w:val="00D2150F"/>
    <w:rsid w:val="00D24A70"/>
    <w:rsid w:val="00D24E00"/>
    <w:rsid w:val="00D2676A"/>
    <w:rsid w:val="00D27665"/>
    <w:rsid w:val="00D31513"/>
    <w:rsid w:val="00D333D7"/>
    <w:rsid w:val="00D341FB"/>
    <w:rsid w:val="00D500BB"/>
    <w:rsid w:val="00D5176B"/>
    <w:rsid w:val="00D54119"/>
    <w:rsid w:val="00D55CF3"/>
    <w:rsid w:val="00D56A6F"/>
    <w:rsid w:val="00D56DBD"/>
    <w:rsid w:val="00D63010"/>
    <w:rsid w:val="00D63530"/>
    <w:rsid w:val="00D64EE2"/>
    <w:rsid w:val="00D6724D"/>
    <w:rsid w:val="00D70FD4"/>
    <w:rsid w:val="00D738A1"/>
    <w:rsid w:val="00D75110"/>
    <w:rsid w:val="00D762D4"/>
    <w:rsid w:val="00D76715"/>
    <w:rsid w:val="00D80969"/>
    <w:rsid w:val="00D83686"/>
    <w:rsid w:val="00D85540"/>
    <w:rsid w:val="00D92BF8"/>
    <w:rsid w:val="00DA15D1"/>
    <w:rsid w:val="00DA5A56"/>
    <w:rsid w:val="00DB1CBC"/>
    <w:rsid w:val="00DB3297"/>
    <w:rsid w:val="00DB4932"/>
    <w:rsid w:val="00DB4A14"/>
    <w:rsid w:val="00DB7D8F"/>
    <w:rsid w:val="00DC4A19"/>
    <w:rsid w:val="00DC52C6"/>
    <w:rsid w:val="00DD485B"/>
    <w:rsid w:val="00DD6583"/>
    <w:rsid w:val="00DF0BB7"/>
    <w:rsid w:val="00DF6F2B"/>
    <w:rsid w:val="00E00CC0"/>
    <w:rsid w:val="00E02197"/>
    <w:rsid w:val="00E02D4C"/>
    <w:rsid w:val="00E132E9"/>
    <w:rsid w:val="00E15659"/>
    <w:rsid w:val="00E34A66"/>
    <w:rsid w:val="00E4214C"/>
    <w:rsid w:val="00E43598"/>
    <w:rsid w:val="00E4488F"/>
    <w:rsid w:val="00E45BE5"/>
    <w:rsid w:val="00E5053C"/>
    <w:rsid w:val="00E509A5"/>
    <w:rsid w:val="00E51354"/>
    <w:rsid w:val="00E54E5E"/>
    <w:rsid w:val="00E557C1"/>
    <w:rsid w:val="00E559BC"/>
    <w:rsid w:val="00E56ADE"/>
    <w:rsid w:val="00E65115"/>
    <w:rsid w:val="00E725A1"/>
    <w:rsid w:val="00E7484D"/>
    <w:rsid w:val="00E82FB1"/>
    <w:rsid w:val="00E914B6"/>
    <w:rsid w:val="00E95DDD"/>
    <w:rsid w:val="00EA5B8C"/>
    <w:rsid w:val="00EA6987"/>
    <w:rsid w:val="00EA74CC"/>
    <w:rsid w:val="00EB27B1"/>
    <w:rsid w:val="00EB4DC9"/>
    <w:rsid w:val="00EC129D"/>
    <w:rsid w:val="00EC7CDC"/>
    <w:rsid w:val="00ED1D72"/>
    <w:rsid w:val="00ED5E43"/>
    <w:rsid w:val="00ED7082"/>
    <w:rsid w:val="00EE4676"/>
    <w:rsid w:val="00EF60DB"/>
    <w:rsid w:val="00F0073D"/>
    <w:rsid w:val="00F033EC"/>
    <w:rsid w:val="00F04886"/>
    <w:rsid w:val="00F04DEC"/>
    <w:rsid w:val="00F05A6A"/>
    <w:rsid w:val="00F16CD6"/>
    <w:rsid w:val="00F25456"/>
    <w:rsid w:val="00F26218"/>
    <w:rsid w:val="00F3144C"/>
    <w:rsid w:val="00F331B4"/>
    <w:rsid w:val="00F34420"/>
    <w:rsid w:val="00F34483"/>
    <w:rsid w:val="00F349FA"/>
    <w:rsid w:val="00F4407B"/>
    <w:rsid w:val="00F449B7"/>
    <w:rsid w:val="00F460B8"/>
    <w:rsid w:val="00F479BE"/>
    <w:rsid w:val="00F52369"/>
    <w:rsid w:val="00F54175"/>
    <w:rsid w:val="00F54836"/>
    <w:rsid w:val="00F57001"/>
    <w:rsid w:val="00F578E8"/>
    <w:rsid w:val="00F57900"/>
    <w:rsid w:val="00F60E38"/>
    <w:rsid w:val="00F65F9C"/>
    <w:rsid w:val="00F668A4"/>
    <w:rsid w:val="00F74295"/>
    <w:rsid w:val="00F80E8A"/>
    <w:rsid w:val="00F96B89"/>
    <w:rsid w:val="00FA2346"/>
    <w:rsid w:val="00FB277E"/>
    <w:rsid w:val="00FB5963"/>
    <w:rsid w:val="00FB6155"/>
    <w:rsid w:val="00FC3699"/>
    <w:rsid w:val="00FD049B"/>
    <w:rsid w:val="00FD2972"/>
    <w:rsid w:val="00FD3BC4"/>
    <w:rsid w:val="00FD6C9C"/>
    <w:rsid w:val="00FF01D6"/>
    <w:rsid w:val="00FF3009"/>
    <w:rsid w:val="00FF6464"/>
    <w:rsid w:val="01583748"/>
    <w:rsid w:val="02407139"/>
    <w:rsid w:val="04506533"/>
    <w:rsid w:val="04B21E8E"/>
    <w:rsid w:val="04C6021B"/>
    <w:rsid w:val="055F1B46"/>
    <w:rsid w:val="05633E19"/>
    <w:rsid w:val="065742DF"/>
    <w:rsid w:val="06F72567"/>
    <w:rsid w:val="07905FDC"/>
    <w:rsid w:val="07C731E7"/>
    <w:rsid w:val="0806583D"/>
    <w:rsid w:val="091A3CEE"/>
    <w:rsid w:val="0AA822B2"/>
    <w:rsid w:val="0C0B13B7"/>
    <w:rsid w:val="0C1B0437"/>
    <w:rsid w:val="0F105CB6"/>
    <w:rsid w:val="0F5F524E"/>
    <w:rsid w:val="10322021"/>
    <w:rsid w:val="1056383A"/>
    <w:rsid w:val="10597574"/>
    <w:rsid w:val="11AB53A0"/>
    <w:rsid w:val="11F80DE2"/>
    <w:rsid w:val="1264528F"/>
    <w:rsid w:val="12D17378"/>
    <w:rsid w:val="12D81E34"/>
    <w:rsid w:val="135550B6"/>
    <w:rsid w:val="14117386"/>
    <w:rsid w:val="14410444"/>
    <w:rsid w:val="14C12F5A"/>
    <w:rsid w:val="154A7E46"/>
    <w:rsid w:val="162057B7"/>
    <w:rsid w:val="16F17E8F"/>
    <w:rsid w:val="170E13E4"/>
    <w:rsid w:val="17507ED0"/>
    <w:rsid w:val="17594F22"/>
    <w:rsid w:val="176048E7"/>
    <w:rsid w:val="17C83FD5"/>
    <w:rsid w:val="19122ACA"/>
    <w:rsid w:val="1B010CBE"/>
    <w:rsid w:val="1D457EFE"/>
    <w:rsid w:val="1EBE5AFE"/>
    <w:rsid w:val="1F496C48"/>
    <w:rsid w:val="1F4D68AB"/>
    <w:rsid w:val="21DC5EE4"/>
    <w:rsid w:val="22A85759"/>
    <w:rsid w:val="23711864"/>
    <w:rsid w:val="243F24C5"/>
    <w:rsid w:val="255C017E"/>
    <w:rsid w:val="256B5BB0"/>
    <w:rsid w:val="26C73C39"/>
    <w:rsid w:val="273146EB"/>
    <w:rsid w:val="27321C92"/>
    <w:rsid w:val="286A24EC"/>
    <w:rsid w:val="287303E4"/>
    <w:rsid w:val="28FD455E"/>
    <w:rsid w:val="291C72C0"/>
    <w:rsid w:val="294F1F48"/>
    <w:rsid w:val="29B0761B"/>
    <w:rsid w:val="2B2F77FA"/>
    <w:rsid w:val="2C5142E1"/>
    <w:rsid w:val="2E7B15F2"/>
    <w:rsid w:val="2FBB5323"/>
    <w:rsid w:val="300F1971"/>
    <w:rsid w:val="3099554A"/>
    <w:rsid w:val="30DC13F0"/>
    <w:rsid w:val="318A3E61"/>
    <w:rsid w:val="338941CD"/>
    <w:rsid w:val="34B20301"/>
    <w:rsid w:val="359F0C3E"/>
    <w:rsid w:val="362D6CBA"/>
    <w:rsid w:val="368055A2"/>
    <w:rsid w:val="36B36BBA"/>
    <w:rsid w:val="36B97AE5"/>
    <w:rsid w:val="37760C48"/>
    <w:rsid w:val="38AB4DEF"/>
    <w:rsid w:val="38D64782"/>
    <w:rsid w:val="38EA0260"/>
    <w:rsid w:val="39082818"/>
    <w:rsid w:val="3A133C1C"/>
    <w:rsid w:val="3AE478B4"/>
    <w:rsid w:val="3C563F4C"/>
    <w:rsid w:val="3C70398D"/>
    <w:rsid w:val="3CEE6CF0"/>
    <w:rsid w:val="3D516798"/>
    <w:rsid w:val="3DAC00D1"/>
    <w:rsid w:val="3ECB34B5"/>
    <w:rsid w:val="3F7B0026"/>
    <w:rsid w:val="41152A6C"/>
    <w:rsid w:val="42697066"/>
    <w:rsid w:val="45083B8C"/>
    <w:rsid w:val="45B93A6F"/>
    <w:rsid w:val="4603463C"/>
    <w:rsid w:val="468C3169"/>
    <w:rsid w:val="46CE6E39"/>
    <w:rsid w:val="47307948"/>
    <w:rsid w:val="489932CB"/>
    <w:rsid w:val="494B7BFF"/>
    <w:rsid w:val="4A392FB7"/>
    <w:rsid w:val="4B5A1437"/>
    <w:rsid w:val="4E0413A0"/>
    <w:rsid w:val="4E87411E"/>
    <w:rsid w:val="4E9F4AB7"/>
    <w:rsid w:val="52C442F7"/>
    <w:rsid w:val="535979BC"/>
    <w:rsid w:val="53F32DF7"/>
    <w:rsid w:val="54E53E60"/>
    <w:rsid w:val="564055B9"/>
    <w:rsid w:val="56A67658"/>
    <w:rsid w:val="57815D14"/>
    <w:rsid w:val="583B6665"/>
    <w:rsid w:val="59296817"/>
    <w:rsid w:val="594D2DC3"/>
    <w:rsid w:val="59F00E16"/>
    <w:rsid w:val="5A1E61D2"/>
    <w:rsid w:val="5B6575CF"/>
    <w:rsid w:val="5CDE4E1C"/>
    <w:rsid w:val="5E0C3542"/>
    <w:rsid w:val="5E0E7885"/>
    <w:rsid w:val="5E2768D2"/>
    <w:rsid w:val="5E572DEB"/>
    <w:rsid w:val="5E8E14C4"/>
    <w:rsid w:val="5F582071"/>
    <w:rsid w:val="60197BB5"/>
    <w:rsid w:val="605753D1"/>
    <w:rsid w:val="6153484F"/>
    <w:rsid w:val="621F6849"/>
    <w:rsid w:val="63EE4517"/>
    <w:rsid w:val="65177DE9"/>
    <w:rsid w:val="661D5426"/>
    <w:rsid w:val="674455A4"/>
    <w:rsid w:val="67CF2561"/>
    <w:rsid w:val="68202442"/>
    <w:rsid w:val="68914293"/>
    <w:rsid w:val="69E97CC7"/>
    <w:rsid w:val="6BBB2CA6"/>
    <w:rsid w:val="6E9A5873"/>
    <w:rsid w:val="714C3AC4"/>
    <w:rsid w:val="718264B5"/>
    <w:rsid w:val="724427AD"/>
    <w:rsid w:val="72682163"/>
    <w:rsid w:val="73B21D95"/>
    <w:rsid w:val="73BE3A62"/>
    <w:rsid w:val="73D3309A"/>
    <w:rsid w:val="759B5BFF"/>
    <w:rsid w:val="77395FE9"/>
    <w:rsid w:val="77E96C58"/>
    <w:rsid w:val="78BA69B1"/>
    <w:rsid w:val="795D1E91"/>
    <w:rsid w:val="79B77DA5"/>
    <w:rsid w:val="79C25373"/>
    <w:rsid w:val="7A633959"/>
    <w:rsid w:val="7A971B9E"/>
    <w:rsid w:val="7CAB7C67"/>
    <w:rsid w:val="7D7B7772"/>
    <w:rsid w:val="7DE71CB6"/>
    <w:rsid w:val="7E5C6A2E"/>
    <w:rsid w:val="7F0E3593"/>
    <w:rsid w:val="7F9A46E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2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qFormat/>
    <w:uiPriority w:val="0"/>
    <w:pPr>
      <w:widowControl/>
      <w:spacing w:before="100" w:beforeAutospacing="1" w:after="100" w:afterAutospacing="1"/>
      <w:jc w:val="left"/>
      <w:outlineLvl w:val="0"/>
    </w:pPr>
    <w:rPr>
      <w:rFonts w:ascii="Georgia" w:hAnsi="Georgia" w:cs="宋体"/>
      <w:b/>
      <w:bCs/>
      <w:caps/>
      <w:color w:val="666666"/>
      <w:spacing w:val="24"/>
      <w:kern w:val="36"/>
      <w:sz w:val="27"/>
      <w:szCs w:val="27"/>
    </w:rPr>
  </w:style>
  <w:style w:type="paragraph" w:styleId="3">
    <w:name w:val="heading 2"/>
    <w:basedOn w:val="1"/>
    <w:next w:val="1"/>
    <w:qFormat/>
    <w:uiPriority w:val="0"/>
    <w:pPr>
      <w:keepNext/>
      <w:keepLines/>
      <w:spacing w:before="260" w:after="260" w:line="416" w:lineRule="auto"/>
      <w:outlineLvl w:val="1"/>
    </w:pPr>
    <w:rPr>
      <w:rFonts w:ascii="Arial" w:hAnsi="Arial" w:eastAsia="黑体"/>
      <w:b/>
      <w:bCs/>
      <w:sz w:val="32"/>
      <w:szCs w:val="32"/>
    </w:rPr>
  </w:style>
  <w:style w:type="paragraph" w:styleId="4">
    <w:name w:val="heading 3"/>
    <w:basedOn w:val="1"/>
    <w:next w:val="1"/>
    <w:qFormat/>
    <w:uiPriority w:val="0"/>
    <w:pPr>
      <w:keepNext/>
      <w:keepLines/>
      <w:spacing w:before="260" w:after="260" w:line="416" w:lineRule="auto"/>
      <w:outlineLvl w:val="2"/>
    </w:pPr>
    <w:rPr>
      <w:b/>
      <w:bCs/>
      <w:sz w:val="32"/>
      <w:szCs w:val="32"/>
    </w:rPr>
  </w:style>
  <w:style w:type="character" w:default="1" w:styleId="12">
    <w:name w:val="Default Paragraph Font"/>
    <w:unhideWhenUsed/>
    <w:qFormat/>
    <w:uiPriority w:val="1"/>
  </w:style>
  <w:style w:type="table" w:default="1" w:styleId="11">
    <w:name w:val="Normal Table"/>
    <w:semiHidden/>
    <w:unhideWhenUsed/>
    <w:qFormat/>
    <w:uiPriority w:val="99"/>
    <w:tblPr>
      <w:tblCellMar>
        <w:top w:w="0" w:type="dxa"/>
        <w:left w:w="108" w:type="dxa"/>
        <w:bottom w:w="0" w:type="dxa"/>
        <w:right w:w="108" w:type="dxa"/>
      </w:tblCellMar>
    </w:tblPr>
  </w:style>
  <w:style w:type="paragraph" w:styleId="5">
    <w:name w:val="Body Text"/>
    <w:basedOn w:val="1"/>
    <w:qFormat/>
    <w:uiPriority w:val="0"/>
    <w:pPr>
      <w:jc w:val="left"/>
    </w:pPr>
  </w:style>
  <w:style w:type="paragraph" w:styleId="6">
    <w:name w:val="Balloon Text"/>
    <w:basedOn w:val="1"/>
    <w:semiHidden/>
    <w:qFormat/>
    <w:uiPriority w:val="0"/>
    <w:rPr>
      <w:sz w:val="18"/>
      <w:szCs w:val="18"/>
    </w:rPr>
  </w:style>
  <w:style w:type="paragraph" w:styleId="7">
    <w:name w:val="footer"/>
    <w:basedOn w:val="1"/>
    <w:qFormat/>
    <w:uiPriority w:val="0"/>
    <w:pPr>
      <w:tabs>
        <w:tab w:val="center" w:pos="4153"/>
        <w:tab w:val="right" w:pos="8306"/>
      </w:tabs>
      <w:snapToGrid w:val="0"/>
      <w:jc w:val="left"/>
    </w:pPr>
    <w:rPr>
      <w:sz w:val="18"/>
      <w:szCs w:val="18"/>
    </w:rPr>
  </w:style>
  <w:style w:type="paragraph" w:styleId="8">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9">
    <w:name w:val="Body Text 2"/>
    <w:basedOn w:val="1"/>
    <w:qFormat/>
    <w:uiPriority w:val="0"/>
    <w:pPr>
      <w:spacing w:after="120" w:line="480" w:lineRule="auto"/>
    </w:pPr>
  </w:style>
  <w:style w:type="paragraph" w:styleId="10">
    <w:name w:val="Normal (Web)"/>
    <w:basedOn w:val="1"/>
    <w:qFormat/>
    <w:uiPriority w:val="0"/>
    <w:pPr>
      <w:widowControl/>
      <w:spacing w:before="100" w:beforeAutospacing="1" w:after="100" w:afterAutospacing="1"/>
      <w:jc w:val="left"/>
    </w:pPr>
    <w:rPr>
      <w:rFonts w:ascii="Arial Unicode MS" w:hAnsi="Arial Unicode MS" w:eastAsia="Arial Unicode MS" w:cs="Arial Unicode MS"/>
      <w:kern w:val="0"/>
      <w:sz w:val="24"/>
    </w:rPr>
  </w:style>
  <w:style w:type="character" w:styleId="13">
    <w:name w:val="Strong"/>
    <w:qFormat/>
    <w:uiPriority w:val="0"/>
    <w:rPr>
      <w:b/>
      <w:bCs/>
    </w:rPr>
  </w:style>
  <w:style w:type="character" w:styleId="14">
    <w:name w:val="FollowedHyperlink"/>
    <w:qFormat/>
    <w:uiPriority w:val="0"/>
    <w:rPr>
      <w:color w:val="800080"/>
      <w:u w:val="single"/>
    </w:rPr>
  </w:style>
  <w:style w:type="character" w:styleId="15">
    <w:name w:val="Emphasis"/>
    <w:qFormat/>
    <w:uiPriority w:val="20"/>
    <w:rPr>
      <w:i/>
      <w:iCs/>
    </w:rPr>
  </w:style>
  <w:style w:type="character" w:styleId="16">
    <w:name w:val="Hyperlink"/>
    <w:qFormat/>
    <w:uiPriority w:val="0"/>
    <w:rPr>
      <w:color w:val="0000FF"/>
      <w:u w:val="single"/>
    </w:rPr>
  </w:style>
  <w:style w:type="paragraph" w:customStyle="1" w:styleId="17">
    <w:name w:val="story-body"/>
    <w:basedOn w:val="1"/>
    <w:qFormat/>
    <w:uiPriority w:val="0"/>
    <w:pPr>
      <w:widowControl/>
      <w:spacing w:before="100" w:beforeAutospacing="1" w:after="100" w:afterAutospacing="1"/>
      <w:jc w:val="left"/>
    </w:pPr>
    <w:rPr>
      <w:rFonts w:ascii="Arial" w:hAnsi="Arial" w:cs="Arial"/>
      <w:kern w:val="0"/>
      <w:sz w:val="22"/>
      <w:szCs w:val="22"/>
    </w:rPr>
  </w:style>
  <w:style w:type="paragraph" w:customStyle="1" w:styleId="18">
    <w:name w:val="author"/>
    <w:basedOn w:val="1"/>
    <w:qFormat/>
    <w:uiPriority w:val="0"/>
    <w:pPr>
      <w:widowControl/>
      <w:spacing w:before="100" w:beforeAutospacing="1" w:after="100" w:afterAutospacing="1"/>
      <w:jc w:val="left"/>
    </w:pPr>
    <w:rPr>
      <w:rFonts w:ascii="宋体" w:hAnsi="宋体" w:cs="宋体"/>
      <w:kern w:val="0"/>
      <w:sz w:val="24"/>
    </w:rPr>
  </w:style>
  <w:style w:type="paragraph" w:customStyle="1" w:styleId="19">
    <w:name w:val="bullets1"/>
    <w:basedOn w:val="1"/>
    <w:qFormat/>
    <w:uiPriority w:val="0"/>
    <w:pPr>
      <w:widowControl/>
      <w:jc w:val="left"/>
    </w:pPr>
    <w:rPr>
      <w:rFonts w:ascii="宋体" w:hAnsi="宋体" w:cs="宋体"/>
      <w:kern w:val="0"/>
      <w:sz w:val="24"/>
    </w:rPr>
  </w:style>
  <w:style w:type="character" w:customStyle="1" w:styleId="20">
    <w:name w:val="apple-style-span"/>
    <w:basedOn w:val="12"/>
    <w:qFormat/>
    <w:uiPriority w:val="0"/>
  </w:style>
  <w:style w:type="paragraph" w:customStyle="1" w:styleId="21">
    <w:name w:val="endorsement1"/>
    <w:basedOn w:val="1"/>
    <w:qFormat/>
    <w:uiPriority w:val="0"/>
    <w:pPr>
      <w:widowControl/>
      <w:jc w:val="left"/>
    </w:pPr>
    <w:rPr>
      <w:rFonts w:ascii="宋体" w:hAnsi="宋体" w:cs="宋体"/>
      <w:kern w:val="0"/>
      <w:sz w:val="24"/>
    </w:rPr>
  </w:style>
  <w:style w:type="paragraph" w:customStyle="1" w:styleId="22">
    <w:name w:val="text"/>
    <w:basedOn w:val="1"/>
    <w:qFormat/>
    <w:uiPriority w:val="0"/>
    <w:pPr>
      <w:widowControl/>
      <w:spacing w:before="100" w:beforeAutospacing="1" w:after="100" w:afterAutospacing="1" w:line="210" w:lineRule="atLeast"/>
      <w:jc w:val="left"/>
    </w:pPr>
    <w:rPr>
      <w:rFonts w:ascii="Verdana" w:hAnsi="Verdana" w:cs="Arial"/>
      <w:color w:val="333333"/>
      <w:kern w:val="0"/>
      <w:sz w:val="17"/>
      <w:szCs w:val="17"/>
    </w:rPr>
  </w:style>
  <w:style w:type="character" w:customStyle="1" w:styleId="23">
    <w:name w:val="product-title1"/>
    <w:qFormat/>
    <w:uiPriority w:val="0"/>
    <w:rPr>
      <w:rFonts w:hint="default" w:ascii="Arial" w:hAnsi="Arial" w:cs="Arial"/>
      <w:b/>
      <w:bCs/>
      <w:color w:val="FF6600"/>
      <w:sz w:val="28"/>
      <w:szCs w:val="28"/>
    </w:rPr>
  </w:style>
  <w:style w:type="character" w:customStyle="1" w:styleId="24">
    <w:name w:val="booksubtitle1"/>
    <w:qFormat/>
    <w:uiPriority w:val="0"/>
    <w:rPr>
      <w:rFonts w:hint="default" w:ascii="Verdana" w:hAnsi="Verdana"/>
      <w:color w:val="000000"/>
      <w:sz w:val="18"/>
      <w:szCs w:val="18"/>
      <w:u w:val="none"/>
    </w:rPr>
  </w:style>
  <w:style w:type="character" w:customStyle="1" w:styleId="25">
    <w:name w:val="bookauthor1"/>
    <w:qFormat/>
    <w:uiPriority w:val="0"/>
    <w:rPr>
      <w:rFonts w:hint="default" w:ascii="Verdana" w:hAnsi="Verdana"/>
      <w:i/>
      <w:iCs/>
      <w:color w:val="000000"/>
      <w:sz w:val="18"/>
      <w:szCs w:val="18"/>
      <w:u w:val="none"/>
    </w:rPr>
  </w:style>
  <w:style w:type="character" w:customStyle="1" w:styleId="26">
    <w:name w:val="bstitle1"/>
    <w:qFormat/>
    <w:uiPriority w:val="0"/>
    <w:rPr>
      <w:b/>
      <w:bCs/>
      <w:color w:val="000000"/>
      <w:sz w:val="24"/>
      <w:szCs w:val="24"/>
    </w:rPr>
  </w:style>
  <w:style w:type="character" w:customStyle="1" w:styleId="27">
    <w:name w:val="bssubtitle1"/>
    <w:qFormat/>
    <w:uiPriority w:val="0"/>
    <w:rPr>
      <w:rFonts w:hint="default" w:ascii="Arial" w:hAnsi="Arial" w:cs="Arial"/>
      <w:b/>
      <w:bCs/>
      <w:color w:val="000000"/>
      <w:sz w:val="18"/>
      <w:szCs w:val="18"/>
    </w:rPr>
  </w:style>
  <w:style w:type="paragraph" w:customStyle="1" w:styleId="28">
    <w:name w:val="introtext1"/>
    <w:basedOn w:val="1"/>
    <w:qFormat/>
    <w:uiPriority w:val="0"/>
    <w:pPr>
      <w:widowControl/>
      <w:spacing w:before="100" w:beforeAutospacing="1" w:after="100" w:afterAutospacing="1"/>
      <w:jc w:val="left"/>
    </w:pPr>
    <w:rPr>
      <w:rFonts w:ascii="宋体" w:hAnsi="宋体" w:cs="宋体"/>
      <w:kern w:val="0"/>
      <w:sz w:val="24"/>
    </w:rPr>
  </w:style>
  <w:style w:type="character" w:customStyle="1" w:styleId="29">
    <w:name w:val="ar18blue1"/>
    <w:qFormat/>
    <w:uiPriority w:val="0"/>
    <w:rPr>
      <w:rFonts w:hint="default" w:ascii="Arial" w:hAnsi="Arial" w:cs="Arial"/>
      <w:color w:val="000066"/>
      <w:sz w:val="30"/>
      <w:szCs w:val="30"/>
    </w:rPr>
  </w:style>
  <w:style w:type="character" w:customStyle="1" w:styleId="30">
    <w:name w:val="ar141"/>
    <w:qFormat/>
    <w:uiPriority w:val="0"/>
    <w:rPr>
      <w:rFonts w:hint="default" w:ascii="Arial" w:hAnsi="Arial" w:cs="Arial"/>
      <w:sz w:val="21"/>
      <w:szCs w:val="21"/>
    </w:rPr>
  </w:style>
  <w:style w:type="character" w:customStyle="1" w:styleId="31">
    <w:name w:val="blk12161"/>
    <w:qFormat/>
    <w:uiPriority w:val="0"/>
    <w:rPr>
      <w:rFonts w:hint="default" w:ascii="Arial" w:hAnsi="Arial" w:cs="Arial"/>
      <w:color w:val="000000"/>
      <w:sz w:val="18"/>
      <w:szCs w:val="18"/>
    </w:rPr>
  </w:style>
  <w:style w:type="character" w:customStyle="1" w:styleId="32">
    <w:name w:val="brgreen121"/>
    <w:qFormat/>
    <w:uiPriority w:val="0"/>
    <w:rPr>
      <w:rFonts w:hint="default" w:ascii="Arial" w:hAnsi="Arial" w:cs="Arial"/>
      <w:color w:val="339999"/>
      <w:sz w:val="18"/>
      <w:szCs w:val="18"/>
    </w:rPr>
  </w:style>
  <w:style w:type="character" w:customStyle="1" w:styleId="33">
    <w:name w:val="A5"/>
    <w:qFormat/>
    <w:uiPriority w:val="99"/>
    <w:rPr>
      <w:rFonts w:cs="Myriad Pro"/>
      <w:color w:val="000014"/>
    </w:rPr>
  </w:style>
  <w:style w:type="character" w:customStyle="1" w:styleId="34">
    <w:name w:val="apple-converted-space"/>
    <w:qFormat/>
    <w:uiPriority w:val="0"/>
  </w:style>
  <w:style w:type="paragraph" w:customStyle="1" w:styleId="35">
    <w:name w:val="Headline"/>
    <w:basedOn w:val="1"/>
    <w:qFormat/>
    <w:uiPriority w:val="0"/>
    <w:pPr>
      <w:spacing w:after="480"/>
      <w:jc w:val="center"/>
    </w:pPr>
    <w:rPr>
      <w:rFonts w:eastAsia="Calibri"/>
      <w:b/>
      <w:bCs/>
      <w:i/>
      <w:sz w:val="28"/>
      <w:szCs w:val="28"/>
    </w:rPr>
  </w:style>
  <w:style w:type="paragraph" w:customStyle="1" w:styleId="36">
    <w:name w:val="Body"/>
    <w:basedOn w:val="1"/>
    <w:qFormat/>
    <w:uiPriority w:val="0"/>
    <w:pPr>
      <w:widowControl/>
    </w:pPr>
    <w:rPr>
      <w:kern w:val="0"/>
      <w:sz w:val="24"/>
      <w:lang w:eastAsia="en-US"/>
    </w:rPr>
  </w:style>
  <w:style w:type="character" w:customStyle="1" w:styleId="37">
    <w:name w:val="Unresolved Mention"/>
    <w:basedOn w:val="12"/>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customXml" Target="../customXml/item1.xml"/><Relationship Id="rId18" Type="http://schemas.openxmlformats.org/officeDocument/2006/relationships/numbering" Target="numbering.xml"/><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11A4E0-EC02-49A6-B3C2-B198D2C4BB10}">
  <ds:schemaRefs/>
</ds:datastoreItem>
</file>

<file path=docProps/app.xml><?xml version="1.0" encoding="utf-8"?>
<Properties xmlns="http://schemas.openxmlformats.org/officeDocument/2006/extended-properties" xmlns:vt="http://schemas.openxmlformats.org/officeDocument/2006/docPropsVTypes">
  <Template>Normal</Template>
  <Company>2ndSpAcE</Company>
  <Pages>9</Pages>
  <Words>1579</Words>
  <Characters>2302</Characters>
  <Lines>67</Lines>
  <Paragraphs>63</Paragraphs>
  <TotalTime>11</TotalTime>
  <ScaleCrop>false</ScaleCrop>
  <LinksUpToDate>false</LinksUpToDate>
  <CharactersWithSpaces>2407</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2025-04-17T03:07:00Z</dcterms:created>
  <dc:creator>Image</dc:creator>
  <cp:lastModifiedBy>LEAD</cp:lastModifiedBy>
  <cp:lastPrinted>2005-06-10T06:33:00Z</cp:lastPrinted>
  <dcterms:modified xsi:type="dcterms:W3CDTF">2026-04-20T16:09:30Z</dcterms:modified>
  <dc:title>新 书 推 荐</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3F21AF4877A64CBE85FDA1AE0004F08C_13</vt:lpwstr>
  </property>
  <property fmtid="{D5CDD505-2E9C-101B-9397-08002B2CF9AE}" pid="4" name="KSOTemplateDocerSaveRecord">
    <vt:lpwstr>eyJoZGlkIjoiM2FiZDIzMjBhYjY3YjcwYmIxYWI1NjM4YzVmYjEyMDMiLCJ1c2VySWQiOiI0NTY2NjYyOTAifQ==</vt:lpwstr>
  </property>
</Properties>
</file>