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46860BD" w:rsidR="00AE574A" w:rsidRDefault="00AE574A">
      <w:pPr>
        <w:rPr>
          <w:b/>
          <w:color w:val="000000"/>
          <w:szCs w:val="21"/>
        </w:rPr>
      </w:pPr>
    </w:p>
    <w:p w14:paraId="3DA7336F" w14:textId="5353F63F" w:rsidR="00774233" w:rsidRPr="00D54CB0" w:rsidRDefault="00F37544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76672" behindDoc="1" locked="0" layoutInCell="1" allowOverlap="1" wp14:anchorId="5E9838FB" wp14:editId="6851C805">
            <wp:simplePos x="0" y="0"/>
            <wp:positionH relativeFrom="margin">
              <wp:posOffset>4187825</wp:posOffset>
            </wp:positionH>
            <wp:positionV relativeFrom="paragraph">
              <wp:posOffset>8255</wp:posOffset>
            </wp:positionV>
            <wp:extent cx="1214120" cy="1821180"/>
            <wp:effectExtent l="0" t="0" r="5080" b="7620"/>
            <wp:wrapTight wrapText="bothSides">
              <wp:wrapPolygon edited="0">
                <wp:start x="0" y="0"/>
                <wp:lineTo x="0" y="21464"/>
                <wp:lineTo x="21351" y="21464"/>
                <wp:lineTo x="21351" y="0"/>
                <wp:lineTo x="0" y="0"/>
              </wp:wrapPolygon>
            </wp:wrapTight>
            <wp:docPr id="1026208407" name="图片 2" descr="Hegel’s Sole I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gel’s Sole Ide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B21ED" w:rsidRPr="00BB21ED">
        <w:rPr>
          <w:b/>
          <w:bCs/>
          <w:color w:val="000000"/>
          <w:szCs w:val="21"/>
        </w:rPr>
        <w:t>黑格尔的唯一理念：最后的形而上学体系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3AA0038F" w14:textId="6F9A620F" w:rsidR="00035A75" w:rsidRDefault="00774233" w:rsidP="00F3754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7"/>
      <w:bookmarkStart w:id="6" w:name="OLE_LINK8"/>
      <w:bookmarkEnd w:id="4"/>
      <w:r w:rsidR="00EE40A7" w:rsidRPr="00EE40A7">
        <w:rPr>
          <w:b/>
          <w:bCs/>
          <w:color w:val="000000"/>
          <w:szCs w:val="21"/>
        </w:rPr>
        <w:t>HEGEL'S SOLE IDEA</w:t>
      </w:r>
      <w:r w:rsidR="003B3728">
        <w:rPr>
          <w:rFonts w:hint="eastAsia"/>
          <w:b/>
          <w:bCs/>
          <w:color w:val="000000"/>
          <w:szCs w:val="21"/>
        </w:rPr>
        <w:t xml:space="preserve">: </w:t>
      </w:r>
      <w:r w:rsidR="00AC449A" w:rsidRPr="00AC449A">
        <w:rPr>
          <w:b/>
          <w:bCs/>
          <w:color w:val="000000"/>
          <w:szCs w:val="21"/>
        </w:rPr>
        <w:t>The Last</w:t>
      </w:r>
      <w:r w:rsidR="00AC449A">
        <w:rPr>
          <w:rFonts w:hint="eastAsia"/>
          <w:b/>
          <w:bCs/>
          <w:color w:val="000000"/>
          <w:szCs w:val="21"/>
        </w:rPr>
        <w:t xml:space="preserve"> </w:t>
      </w:r>
      <w:r w:rsidR="00AC449A" w:rsidRPr="00AC449A">
        <w:rPr>
          <w:b/>
          <w:bCs/>
          <w:color w:val="000000"/>
          <w:szCs w:val="21"/>
        </w:rPr>
        <w:t>Great Metaphysical System</w:t>
      </w:r>
    </w:p>
    <w:p w14:paraId="2F10AC12" w14:textId="7F5A9A76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5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6"/>
      <w:r w:rsidR="00235134" w:rsidRPr="00235134">
        <w:rPr>
          <w:b/>
          <w:bCs/>
          <w:color w:val="000000"/>
          <w:szCs w:val="21"/>
        </w:rPr>
        <w:t>Mark</w:t>
      </w:r>
      <w:r w:rsidR="00235134">
        <w:rPr>
          <w:rFonts w:hint="eastAsia"/>
          <w:b/>
          <w:bCs/>
          <w:color w:val="000000"/>
          <w:szCs w:val="21"/>
        </w:rPr>
        <w:t xml:space="preserve"> </w:t>
      </w:r>
      <w:r w:rsidR="00235134" w:rsidRPr="00235134">
        <w:rPr>
          <w:b/>
          <w:bCs/>
          <w:color w:val="000000"/>
          <w:szCs w:val="21"/>
        </w:rPr>
        <w:t>Alznauer</w:t>
      </w:r>
    </w:p>
    <w:p w14:paraId="2FB5B45A" w14:textId="66ECC9AF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11E5CA5D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74DD9">
        <w:rPr>
          <w:rFonts w:hint="eastAsia"/>
          <w:b/>
          <w:bCs/>
          <w:color w:val="000000"/>
          <w:szCs w:val="21"/>
        </w:rPr>
        <w:t>2</w:t>
      </w:r>
      <w:r w:rsidR="00B745FA">
        <w:rPr>
          <w:rFonts w:hint="eastAsia"/>
          <w:b/>
          <w:bCs/>
          <w:color w:val="000000"/>
          <w:szCs w:val="21"/>
        </w:rPr>
        <w:t>88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4BD8CD69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30562D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3A64E812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F37544">
        <w:rPr>
          <w:rFonts w:hint="eastAsia"/>
          <w:b/>
          <w:bCs/>
          <w:szCs w:val="21"/>
        </w:rPr>
        <w:t>大众哲学</w:t>
      </w:r>
    </w:p>
    <w:bookmarkEnd w:id="1"/>
    <w:p w14:paraId="2FB70FBC" w14:textId="77777777" w:rsidR="00B4190B" w:rsidRPr="00F37544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7" w:name="OLE_LINK16"/>
      <w:bookmarkStart w:id="8" w:name="OLE_LINK12"/>
      <w:bookmarkStart w:id="9" w:name="OLE_LINK5"/>
      <w:bookmarkStart w:id="10" w:name="OLE_LINK6"/>
      <w:r w:rsidRPr="00626B30">
        <w:rPr>
          <w:b/>
          <w:bCs/>
          <w:color w:val="000000"/>
          <w:szCs w:val="21"/>
        </w:rPr>
        <w:t>内容简介：</w:t>
      </w:r>
    </w:p>
    <w:bookmarkEnd w:id="7"/>
    <w:p w14:paraId="4A8C6BA3" w14:textId="311FCFD0" w:rsidR="00CA1867" w:rsidRDefault="00CA1867">
      <w:pPr>
        <w:rPr>
          <w:color w:val="000000"/>
          <w:szCs w:val="21"/>
        </w:rPr>
      </w:pPr>
    </w:p>
    <w:p w14:paraId="360BAF24" w14:textId="5110E1FC" w:rsidR="00DA7C2D" w:rsidRPr="00F37544" w:rsidRDefault="00DA7C2D" w:rsidP="00DA7C2D">
      <w:pPr>
        <w:ind w:firstLineChars="200" w:firstLine="422"/>
        <w:rPr>
          <w:rFonts w:asciiTheme="minorHAnsi" w:hAnsiTheme="minorHAnsi" w:cstheme="minorBidi"/>
          <w:b/>
          <w:szCs w:val="22"/>
        </w:rPr>
      </w:pPr>
      <w:r w:rsidRPr="00F37544">
        <w:rPr>
          <w:rFonts w:hint="eastAsia"/>
          <w:b/>
        </w:rPr>
        <w:t>本书</w:t>
      </w:r>
      <w:r w:rsidRPr="00F37544">
        <w:rPr>
          <w:rFonts w:asciiTheme="minorHAnsi" w:hAnsiTheme="minorHAnsi" w:cstheme="minorBidi"/>
          <w:b/>
          <w:szCs w:val="22"/>
        </w:rPr>
        <w:t>以较为易懂的方式</w:t>
      </w:r>
      <w:r w:rsidRPr="00F37544">
        <w:rPr>
          <w:rFonts w:hint="eastAsia"/>
          <w:b/>
        </w:rPr>
        <w:t>来</w:t>
      </w:r>
      <w:r w:rsidRPr="00F37544">
        <w:rPr>
          <w:rFonts w:asciiTheme="minorHAnsi" w:hAnsiTheme="minorHAnsi" w:cstheme="minorBidi"/>
          <w:b/>
          <w:szCs w:val="22"/>
        </w:rPr>
        <w:t>重</w:t>
      </w:r>
      <w:r w:rsidRPr="00F37544">
        <w:rPr>
          <w:rFonts w:hint="eastAsia"/>
          <w:b/>
        </w:rPr>
        <w:t>新</w:t>
      </w:r>
      <w:r w:rsidR="00B23BD2" w:rsidRPr="00F37544">
        <w:rPr>
          <w:rFonts w:hint="eastAsia"/>
          <w:b/>
        </w:rPr>
        <w:t>解释</w:t>
      </w:r>
      <w:r w:rsidRPr="00F37544">
        <w:rPr>
          <w:rFonts w:asciiTheme="minorHAnsi" w:hAnsiTheme="minorHAnsi" w:cstheme="minorBidi"/>
          <w:b/>
          <w:szCs w:val="22"/>
        </w:rPr>
        <w:t>黑格尔试图从一个单一概念推导整个现实世界的哲学计划</w:t>
      </w:r>
      <w:r w:rsidR="00A83FA7" w:rsidRPr="00F37544">
        <w:rPr>
          <w:rFonts w:asciiTheme="minorHAnsi" w:hAnsiTheme="minorHAnsi" w:cstheme="minorBidi" w:hint="eastAsia"/>
          <w:b/>
          <w:szCs w:val="22"/>
        </w:rPr>
        <w:t>。</w:t>
      </w:r>
    </w:p>
    <w:p w14:paraId="006D7F0C" w14:textId="77777777" w:rsidR="00C01F2E" w:rsidRPr="00DA7C2D" w:rsidRDefault="00C01F2E">
      <w:pPr>
        <w:rPr>
          <w:color w:val="000000"/>
          <w:szCs w:val="21"/>
        </w:rPr>
      </w:pPr>
    </w:p>
    <w:bookmarkEnd w:id="8"/>
    <w:p w14:paraId="621E476F" w14:textId="6447F11D" w:rsidR="00602381" w:rsidRPr="00B82315" w:rsidRDefault="00135875" w:rsidP="00E545E0">
      <w:pPr>
        <w:ind w:firstLineChars="200" w:firstLine="420"/>
      </w:pPr>
      <w:r>
        <w:rPr>
          <w:rFonts w:hint="eastAsia"/>
        </w:rPr>
        <w:t>十九</w:t>
      </w:r>
      <w:r w:rsidR="00602381" w:rsidRPr="00973D14">
        <w:t>世纪初叶，黑格尔逐渐相信，哲学终于具备了实现自古希腊以来一直追求的目标的条件：成为一门客观的、能够通过论证的科学。然而，要实现这一目标，他认为必须以一种全新的方式重新理解哲学知识</w:t>
      </w:r>
      <w:r w:rsidR="00471DC8">
        <w:rPr>
          <w:rFonts w:hint="eastAsia"/>
        </w:rPr>
        <w:t>，</w:t>
      </w:r>
      <w:r w:rsidR="00602381" w:rsidRPr="00973D14">
        <w:t>哲学知识应当是包含</w:t>
      </w:r>
      <w:r w:rsidR="00CF0897">
        <w:rPr>
          <w:rFonts w:hint="eastAsia"/>
        </w:rPr>
        <w:t>在</w:t>
      </w:r>
      <w:r w:rsidR="00602381" w:rsidRPr="00973D14">
        <w:t>一个单一概念之中的完整内容，正如一棵橡树</w:t>
      </w:r>
      <w:r w:rsidR="006C670B">
        <w:rPr>
          <w:rFonts w:hint="eastAsia"/>
        </w:rPr>
        <w:t>早已</w:t>
      </w:r>
      <w:r w:rsidR="00602381" w:rsidRPr="00973D14">
        <w:t>隐藏在一颗橡果之中。</w:t>
      </w:r>
      <w:r w:rsidR="00602381" w:rsidRPr="00B82315">
        <w:t>在《</w:t>
      </w:r>
      <w:r w:rsidR="00602381" w:rsidRPr="008C4CE5">
        <w:rPr>
          <w:rFonts w:asciiTheme="minorHAnsi" w:hAnsiTheme="minorHAnsi" w:cstheme="minorBidi"/>
          <w:szCs w:val="22"/>
        </w:rPr>
        <w:t>黑格尔的唯一理念：最后的形而上学体系</w:t>
      </w:r>
      <w:r w:rsidR="00602381" w:rsidRPr="00B82315">
        <w:t>》一书中，马克</w:t>
      </w:r>
      <w:r w:rsidR="00602381">
        <w:rPr>
          <w:rFonts w:hint="eastAsia"/>
        </w:rPr>
        <w:t>·</w:t>
      </w:r>
      <w:r w:rsidR="00602381" w:rsidRPr="00B82315">
        <w:t>阿尔兹瑙尔（</w:t>
      </w:r>
      <w:r w:rsidR="00602381" w:rsidRPr="00B82315">
        <w:t>Mark Alznauer</w:t>
      </w:r>
      <w:r w:rsidR="00602381" w:rsidRPr="00B82315">
        <w:t>）将黑格尔成熟的哲学体系解读为一</w:t>
      </w:r>
      <w:r w:rsidR="00602381">
        <w:rPr>
          <w:rFonts w:hint="eastAsia"/>
        </w:rPr>
        <w:t>项</w:t>
      </w:r>
      <w:r w:rsidR="00602381" w:rsidRPr="00B82315">
        <w:t>前所未有的尝试</w:t>
      </w:r>
      <w:r w:rsidR="00602381" w:rsidRPr="00375099">
        <w:rPr>
          <w:rFonts w:asciiTheme="minorHAnsi" w:hAnsiTheme="minorHAnsi" w:cstheme="minorBidi"/>
          <w:szCs w:val="22"/>
        </w:rPr>
        <w:t>：以一个单一概念来理解整个世界。黑格尔将这一概念称为</w:t>
      </w:r>
      <w:r w:rsidR="00602381">
        <w:rPr>
          <w:rFonts w:asciiTheme="minorHAnsi" w:hAnsiTheme="minorHAnsi" w:cstheme="minorBidi" w:hint="eastAsia"/>
          <w:szCs w:val="22"/>
        </w:rPr>
        <w:t>“</w:t>
      </w:r>
      <w:r w:rsidR="00602381" w:rsidRPr="00375099">
        <w:rPr>
          <w:rFonts w:asciiTheme="minorHAnsi" w:hAnsiTheme="minorHAnsi" w:cstheme="minorBidi"/>
          <w:szCs w:val="22"/>
        </w:rPr>
        <w:t>绝对理念</w:t>
      </w:r>
      <w:r w:rsidR="00602381">
        <w:rPr>
          <w:rFonts w:asciiTheme="minorHAnsi" w:hAnsiTheme="minorHAnsi" w:cstheme="minorBidi" w:hint="eastAsia"/>
          <w:szCs w:val="22"/>
        </w:rPr>
        <w:t>”</w:t>
      </w:r>
      <w:r w:rsidR="00602381" w:rsidRPr="00375099">
        <w:rPr>
          <w:rFonts w:asciiTheme="minorHAnsi" w:hAnsiTheme="minorHAnsi" w:cstheme="minorBidi"/>
          <w:szCs w:val="22"/>
        </w:rPr>
        <w:t>（</w:t>
      </w:r>
      <w:r w:rsidR="00602381" w:rsidRPr="00602381">
        <w:rPr>
          <w:szCs w:val="22"/>
        </w:rPr>
        <w:t>the absolute idea</w:t>
      </w:r>
      <w:r w:rsidR="00602381" w:rsidRPr="00375099">
        <w:rPr>
          <w:rFonts w:asciiTheme="minorHAnsi" w:hAnsiTheme="minorHAnsi" w:cstheme="minorBidi"/>
          <w:szCs w:val="22"/>
        </w:rPr>
        <w:t>）。</w:t>
      </w:r>
    </w:p>
    <w:p w14:paraId="3EA749A3" w14:textId="77777777" w:rsidR="00602381" w:rsidRDefault="00602381" w:rsidP="00602381"/>
    <w:p w14:paraId="32C0C3AA" w14:textId="5B8B60AB" w:rsidR="00602381" w:rsidRPr="003617AB" w:rsidRDefault="00602381" w:rsidP="00E545E0">
      <w:pPr>
        <w:ind w:firstLineChars="200" w:firstLine="420"/>
      </w:pPr>
      <w:r w:rsidRPr="003617AB">
        <w:t>自黑格尔在《哲学科学全书纲要》</w:t>
      </w:r>
      <w:r w:rsidR="00F37544">
        <w:t>（</w:t>
      </w:r>
      <w:r w:rsidR="00F37544" w:rsidRPr="00F37544">
        <w:rPr>
          <w:i/>
          <w:iCs/>
        </w:rPr>
        <w:t>Encyclopedia of the Philosophical Sciences in Outline</w:t>
      </w:r>
      <w:r w:rsidR="00F37544">
        <w:t>）</w:t>
      </w:r>
      <w:r w:rsidRPr="003617AB">
        <w:t>中提出这一构想以来，</w:t>
      </w:r>
      <w:r w:rsidR="00B47527" w:rsidRPr="00B47527">
        <w:t>他的哲学体系一直被看作能让哲学成为一门独立、</w:t>
      </w:r>
      <w:proofErr w:type="gramStart"/>
      <w:r w:rsidR="00B47527" w:rsidRPr="00B47527">
        <w:t>自足且</w:t>
      </w:r>
      <w:proofErr w:type="gramEnd"/>
      <w:r w:rsidR="00B47527" w:rsidRPr="00B47527">
        <w:t>完全合乎理性的科学的最后希望。</w:t>
      </w:r>
      <w:r w:rsidRPr="003617AB">
        <w:t>黑格尔的追随者认为，《哲学科学全书纲要》成功实现了哲学自古以来的传统目标；然而，他最具影响力的后继者却认为，这一体系恰恰昭示了这一哲学计划已经走到了尽头，并最终</w:t>
      </w:r>
      <w:r w:rsidR="00D52A35">
        <w:rPr>
          <w:rFonts w:hint="eastAsia"/>
        </w:rPr>
        <w:t>会</w:t>
      </w:r>
      <w:r w:rsidRPr="003617AB">
        <w:t>走向崩溃</w:t>
      </w:r>
      <w:r>
        <w:rPr>
          <w:rFonts w:hint="eastAsia"/>
        </w:rPr>
        <w:t>。</w:t>
      </w:r>
      <w:r w:rsidR="00894853">
        <w:rPr>
          <w:rFonts w:hint="eastAsia"/>
        </w:rPr>
        <w:t>本书</w:t>
      </w:r>
      <w:r w:rsidRPr="003617AB">
        <w:t>对黑格尔哲学展开了全面而系统的阐释，使读者能够</w:t>
      </w:r>
      <w:r w:rsidR="005023C4">
        <w:rPr>
          <w:rFonts w:hint="eastAsia"/>
        </w:rPr>
        <w:t>客观</w:t>
      </w:r>
      <w:r w:rsidRPr="003617AB">
        <w:t>审视黑格尔哲学中那些</w:t>
      </w:r>
      <w:r>
        <w:rPr>
          <w:rFonts w:hint="eastAsia"/>
        </w:rPr>
        <w:t>大胆而激进</w:t>
      </w:r>
      <w:r w:rsidRPr="003617AB">
        <w:t>的主张。</w:t>
      </w:r>
    </w:p>
    <w:p w14:paraId="330973D1" w14:textId="77777777" w:rsidR="00602381" w:rsidRDefault="00602381">
      <w:pPr>
        <w:rPr>
          <w:b/>
          <w:bCs/>
          <w:color w:val="000000"/>
          <w:szCs w:val="21"/>
        </w:rPr>
      </w:pPr>
    </w:p>
    <w:p w14:paraId="62C1B12C" w14:textId="77777777" w:rsidR="00602381" w:rsidRDefault="00602381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54CE2F4F" w:rsidR="00C61DB4" w:rsidRDefault="00C61DB4" w:rsidP="00C61DB4">
      <w:pPr>
        <w:rPr>
          <w:b/>
          <w:bCs/>
        </w:rPr>
      </w:pPr>
      <w:bookmarkStart w:id="11" w:name="OLE_LINK30"/>
    </w:p>
    <w:bookmarkEnd w:id="9"/>
    <w:p w14:paraId="3C809899" w14:textId="1CF29DA2" w:rsidR="00D65E9C" w:rsidRDefault="002A48D3" w:rsidP="00D65E9C">
      <w:pPr>
        <w:ind w:firstLineChars="200" w:firstLine="422"/>
        <w:rPr>
          <w:noProof/>
        </w:rPr>
      </w:pPr>
      <w:r w:rsidRPr="00F914F7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35D9BA01" wp14:editId="43D29AF1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885825" cy="1109345"/>
            <wp:effectExtent l="0" t="0" r="9525" b="0"/>
            <wp:wrapTight wrapText="bothSides">
              <wp:wrapPolygon edited="0">
                <wp:start x="0" y="0"/>
                <wp:lineTo x="0" y="21143"/>
                <wp:lineTo x="21368" y="21143"/>
                <wp:lineTo x="21368" y="0"/>
                <wp:lineTo x="0" y="0"/>
              </wp:wrapPolygon>
            </wp:wrapTight>
            <wp:docPr id="530970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E9C" w:rsidRPr="00F914F7">
        <w:rPr>
          <w:b/>
          <w:bCs/>
          <w:noProof/>
        </w:rPr>
        <w:t>马克</w:t>
      </w:r>
      <w:r w:rsidR="00F914F7" w:rsidRPr="00F914F7">
        <w:rPr>
          <w:rFonts w:hint="eastAsia"/>
          <w:b/>
          <w:bCs/>
          <w:noProof/>
        </w:rPr>
        <w:t>·</w:t>
      </w:r>
      <w:r w:rsidR="00D65E9C" w:rsidRPr="00F914F7">
        <w:rPr>
          <w:b/>
          <w:bCs/>
          <w:noProof/>
        </w:rPr>
        <w:t>阿尔茨瑙尔（</w:t>
      </w:r>
      <w:r w:rsidR="00D65E9C" w:rsidRPr="00F914F7">
        <w:rPr>
          <w:b/>
          <w:bCs/>
          <w:noProof/>
        </w:rPr>
        <w:t>Mark Alznauer</w:t>
      </w:r>
      <w:r w:rsidR="00D65E9C" w:rsidRPr="00F914F7">
        <w:rPr>
          <w:b/>
          <w:bCs/>
          <w:noProof/>
        </w:rPr>
        <w:t>）</w:t>
      </w:r>
      <w:r w:rsidR="00D65E9C" w:rsidRPr="00D65E9C">
        <w:rPr>
          <w:noProof/>
        </w:rPr>
        <w:t>，美国西北大学哲学系副教授，现担任美国黑格尔学会（</w:t>
      </w:r>
      <w:r w:rsidR="00D65E9C" w:rsidRPr="00D65E9C">
        <w:rPr>
          <w:noProof/>
        </w:rPr>
        <w:t>Hegel Society of America</w:t>
      </w:r>
      <w:r w:rsidR="00D65E9C" w:rsidRPr="00D65E9C">
        <w:rPr>
          <w:noProof/>
        </w:rPr>
        <w:t>）会长。</w:t>
      </w:r>
      <w:r w:rsidR="00D65E9C" w:rsidRPr="00D65E9C">
        <w:rPr>
          <w:noProof/>
        </w:rPr>
        <w:t>2008</w:t>
      </w:r>
      <w:r w:rsidR="00D65E9C" w:rsidRPr="00D65E9C">
        <w:rPr>
          <w:noProof/>
        </w:rPr>
        <w:t>年获芝加哥大学社会思想委员会（</w:t>
      </w:r>
      <w:r w:rsidR="00D65E9C" w:rsidRPr="00D65E9C">
        <w:rPr>
          <w:noProof/>
        </w:rPr>
        <w:t>Committee on Social Thought</w:t>
      </w:r>
      <w:r w:rsidR="00D65E9C" w:rsidRPr="00D65E9C">
        <w:rPr>
          <w:noProof/>
        </w:rPr>
        <w:t>）博士学位。主要研究十九世纪哲学，专攻德国哲学家黑格尔的思想，研究领域还包括形而上学史、实践哲学、社会理论与美学。著有《黑格尔的责任理论》（</w:t>
      </w:r>
      <w:r w:rsidR="00D65E9C" w:rsidRPr="00D65E9C">
        <w:rPr>
          <w:i/>
          <w:iCs/>
          <w:noProof/>
        </w:rPr>
        <w:t>Hegel’s Theory of Responsibility</w:t>
      </w:r>
      <w:r w:rsidR="00D65E9C" w:rsidRPr="00D65E9C">
        <w:rPr>
          <w:noProof/>
        </w:rPr>
        <w:t>），论文《黑格尔逻辑学中的</w:t>
      </w:r>
      <w:r w:rsidR="00F914F7">
        <w:rPr>
          <w:rFonts w:hint="eastAsia"/>
          <w:noProof/>
        </w:rPr>
        <w:t>“</w:t>
      </w:r>
      <w:r w:rsidR="00D65E9C" w:rsidRPr="00D65E9C">
        <w:rPr>
          <w:noProof/>
        </w:rPr>
        <w:t>不真实概念</w:t>
      </w:r>
      <w:r w:rsidR="00F914F7">
        <w:rPr>
          <w:rFonts w:hint="eastAsia"/>
          <w:noProof/>
        </w:rPr>
        <w:t>”</w:t>
      </w:r>
      <w:r w:rsidR="00D65E9C" w:rsidRPr="00D65E9C">
        <w:rPr>
          <w:noProof/>
        </w:rPr>
        <w:t>》（</w:t>
      </w:r>
      <w:r w:rsidR="00D65E9C" w:rsidRPr="00D65E9C">
        <w:rPr>
          <w:i/>
          <w:iCs/>
          <w:noProof/>
        </w:rPr>
        <w:t>Untrue Concepts in Hegel’s Logic</w:t>
      </w:r>
      <w:r w:rsidR="00D65E9C" w:rsidRPr="00D65E9C">
        <w:rPr>
          <w:noProof/>
        </w:rPr>
        <w:t>），发表于《哲学史杂志》（</w:t>
      </w:r>
      <w:r w:rsidR="00D65E9C" w:rsidRPr="00D65E9C">
        <w:rPr>
          <w:i/>
          <w:iCs/>
          <w:noProof/>
        </w:rPr>
        <w:t>Journal of the History of Philosophy</w:t>
      </w:r>
      <w:r w:rsidR="00D65E9C" w:rsidRPr="00D65E9C">
        <w:rPr>
          <w:i/>
          <w:iCs/>
          <w:noProof/>
        </w:rPr>
        <w:t>，</w:t>
      </w:r>
      <w:r w:rsidR="00D65E9C" w:rsidRPr="00D65E9C">
        <w:rPr>
          <w:i/>
          <w:iCs/>
          <w:noProof/>
        </w:rPr>
        <w:t>2023</w:t>
      </w:r>
      <w:r w:rsidR="00D65E9C" w:rsidRPr="00D65E9C">
        <w:rPr>
          <w:noProof/>
        </w:rPr>
        <w:t>），该文获</w:t>
      </w:r>
      <w:r w:rsidR="00D65E9C" w:rsidRPr="00D65E9C">
        <w:rPr>
          <w:noProof/>
        </w:rPr>
        <w:t>2023</w:t>
      </w:r>
      <w:r w:rsidR="00D65E9C" w:rsidRPr="00D65E9C">
        <w:rPr>
          <w:noProof/>
        </w:rPr>
        <w:t>年度《哲学史杂志》论文奖，并入选《哲学家年鉴》（</w:t>
      </w:r>
      <w:r w:rsidR="00D65E9C" w:rsidRPr="00D65E9C">
        <w:rPr>
          <w:i/>
          <w:iCs/>
          <w:noProof/>
        </w:rPr>
        <w:t>Philosopher’s Annua</w:t>
      </w:r>
      <w:r w:rsidR="00D65E9C" w:rsidRPr="005D307D">
        <w:rPr>
          <w:i/>
          <w:iCs/>
          <w:noProof/>
        </w:rPr>
        <w:t>l</w:t>
      </w:r>
      <w:r w:rsidR="00D65E9C" w:rsidRPr="00D65E9C">
        <w:rPr>
          <w:noProof/>
        </w:rPr>
        <w:t>），</w:t>
      </w:r>
      <w:r w:rsidR="00FD29F9">
        <w:rPr>
          <w:rFonts w:hint="eastAsia"/>
          <w:noProof/>
        </w:rPr>
        <w:t>被</w:t>
      </w:r>
      <w:r w:rsidR="00D65E9C" w:rsidRPr="00D65E9C">
        <w:rPr>
          <w:noProof/>
        </w:rPr>
        <w:t>评为</w:t>
      </w:r>
      <w:r w:rsidR="00D65E9C" w:rsidRPr="00D65E9C">
        <w:rPr>
          <w:noProof/>
        </w:rPr>
        <w:t>2023</w:t>
      </w:r>
      <w:r w:rsidR="00D65E9C" w:rsidRPr="00D65E9C">
        <w:rPr>
          <w:noProof/>
        </w:rPr>
        <w:t>年度十大哲学论文之一。</w:t>
      </w:r>
    </w:p>
    <w:p w14:paraId="018EF0F6" w14:textId="77777777" w:rsidR="00F37544" w:rsidRDefault="00F37544" w:rsidP="00F37544">
      <w:pPr>
        <w:rPr>
          <w:noProof/>
        </w:rPr>
      </w:pPr>
    </w:p>
    <w:p w14:paraId="5ED59A7F" w14:textId="385666EB" w:rsidR="00F37544" w:rsidRDefault="00F37544" w:rsidP="00F37544">
      <w:pPr>
        <w:rPr>
          <w:noProof/>
        </w:rPr>
      </w:pPr>
    </w:p>
    <w:p w14:paraId="65B708E1" w14:textId="5DF9A8DA" w:rsidR="00F37544" w:rsidRPr="00F37544" w:rsidRDefault="00F37544" w:rsidP="00F37544">
      <w:pPr>
        <w:rPr>
          <w:rFonts w:hint="eastAsia"/>
          <w:b/>
          <w:noProof/>
        </w:rPr>
      </w:pPr>
      <w:r w:rsidRPr="00F37544">
        <w:rPr>
          <w:b/>
          <w:noProof/>
        </w:rPr>
        <w:t>媒体评价：</w:t>
      </w:r>
    </w:p>
    <w:p w14:paraId="63BEC5F0" w14:textId="77777777" w:rsidR="00F37544" w:rsidRDefault="00F37544" w:rsidP="00D65E9C">
      <w:pPr>
        <w:ind w:firstLineChars="200" w:firstLine="420"/>
        <w:rPr>
          <w:noProof/>
        </w:rPr>
      </w:pPr>
    </w:p>
    <w:p w14:paraId="444E53E6" w14:textId="3DE0B187" w:rsidR="00F37544" w:rsidRDefault="00F37544" w:rsidP="00F37544">
      <w:pPr>
        <w:ind w:firstLineChars="200" w:firstLine="420"/>
        <w:rPr>
          <w:rFonts w:hint="eastAsia"/>
          <w:noProof/>
        </w:rPr>
      </w:pPr>
      <w:r>
        <w:rPr>
          <w:rFonts w:hint="eastAsia"/>
          <w:noProof/>
        </w:rPr>
        <w:t>“</w:t>
      </w:r>
      <w:r w:rsidRPr="00F37544">
        <w:rPr>
          <w:rFonts w:hint="eastAsia"/>
          <w:noProof/>
        </w:rPr>
        <w:t>阿尔茨瑙尔</w:t>
      </w:r>
      <w:r>
        <w:rPr>
          <w:rFonts w:hint="eastAsia"/>
          <w:noProof/>
        </w:rPr>
        <w:t>笔下的黑格尔，可说是柏拉图的传人：他认为哲学的目标，是获得关于本质的完备的非经验知识。论述黑格尔逻辑学的著作里，能做到这般严谨清晰的，我所知甚少。本书堪称杰作，即便不完全认同阿尔茨瑙解读的读者，多半也会认可这一点。”</w:t>
      </w:r>
    </w:p>
    <w:p w14:paraId="0BF58031" w14:textId="64997FE9" w:rsidR="00F37544" w:rsidRDefault="00F37544" w:rsidP="00F37544">
      <w:pPr>
        <w:ind w:firstLineChars="200" w:firstLine="420"/>
        <w:jc w:val="right"/>
        <w:rPr>
          <w:noProof/>
        </w:rPr>
      </w:pPr>
      <w:r>
        <w:rPr>
          <w:rFonts w:hint="eastAsia"/>
          <w:noProof/>
        </w:rPr>
        <w:t>——萨莉</w:t>
      </w:r>
      <w:r>
        <w:rPr>
          <w:rFonts w:ascii="MS Gothic" w:eastAsia="MS Gothic" w:hAnsi="MS Gothic" w:cs="MS Gothic" w:hint="eastAsia"/>
          <w:noProof/>
        </w:rPr>
        <w:t>・</w:t>
      </w:r>
      <w:r>
        <w:rPr>
          <w:rFonts w:ascii="宋体" w:hAnsi="宋体" w:cs="宋体" w:hint="eastAsia"/>
          <w:noProof/>
        </w:rPr>
        <w:t>塞奇威克（</w:t>
      </w:r>
      <w:r>
        <w:rPr>
          <w:noProof/>
        </w:rPr>
        <w:t>Sally Sedgwick</w:t>
      </w:r>
      <w:r>
        <w:rPr>
          <w:rFonts w:hint="eastAsia"/>
          <w:noProof/>
        </w:rPr>
        <w:t>），波士顿大学</w:t>
      </w:r>
    </w:p>
    <w:p w14:paraId="64437EE9" w14:textId="77777777" w:rsidR="00F37544" w:rsidRDefault="00F37544" w:rsidP="00F37544">
      <w:pPr>
        <w:ind w:firstLineChars="200" w:firstLine="420"/>
        <w:rPr>
          <w:noProof/>
        </w:rPr>
      </w:pPr>
    </w:p>
    <w:p w14:paraId="0C68A9CF" w14:textId="77777777" w:rsidR="00F37544" w:rsidRDefault="00F37544" w:rsidP="00F37544">
      <w:pPr>
        <w:ind w:firstLineChars="200" w:firstLine="420"/>
        <w:rPr>
          <w:rFonts w:hint="eastAsia"/>
          <w:noProof/>
        </w:rPr>
      </w:pPr>
      <w:r>
        <w:rPr>
          <w:rFonts w:hint="eastAsia"/>
          <w:noProof/>
        </w:rPr>
        <w:t>“一项令人赞叹的研究成果。本书对黑格尔宏大而富有启发性的绝对理念概念，给出了迄今为止最为精深的阐释与辩护：绝对理念彻底无预设，同时又足够丰富具体，足以支撑完整的自然哲学与精神哲学体系的推演。”</w:t>
      </w:r>
    </w:p>
    <w:p w14:paraId="4DCFAB3B" w14:textId="27F816BF" w:rsidR="00F37544" w:rsidRPr="00D65E9C" w:rsidRDefault="00F37544" w:rsidP="00F37544">
      <w:pPr>
        <w:ind w:firstLineChars="200" w:firstLine="420"/>
        <w:jc w:val="right"/>
        <w:rPr>
          <w:rFonts w:hint="eastAsia"/>
          <w:noProof/>
        </w:rPr>
      </w:pPr>
      <w:r>
        <w:rPr>
          <w:rFonts w:hint="eastAsia"/>
          <w:noProof/>
        </w:rPr>
        <w:t>——罗伯特</w:t>
      </w:r>
      <w:r>
        <w:rPr>
          <w:rFonts w:ascii="MS Gothic" w:eastAsia="MS Gothic" w:hAnsi="MS Gothic" w:cs="MS Gothic" w:hint="eastAsia"/>
          <w:noProof/>
        </w:rPr>
        <w:t>・</w:t>
      </w:r>
      <w:r>
        <w:rPr>
          <w:rFonts w:ascii="宋体" w:hAnsi="宋体" w:cs="宋体" w:hint="eastAsia"/>
          <w:noProof/>
        </w:rPr>
        <w:t>布</w:t>
      </w:r>
      <w:bookmarkStart w:id="12" w:name="_GoBack"/>
      <w:bookmarkEnd w:id="12"/>
      <w:r>
        <w:rPr>
          <w:rFonts w:ascii="宋体" w:hAnsi="宋体" w:cs="宋体" w:hint="eastAsia"/>
          <w:noProof/>
        </w:rPr>
        <w:t>兰登（</w:t>
      </w:r>
      <w:r>
        <w:rPr>
          <w:noProof/>
        </w:rPr>
        <w:t>Robert Brandom</w:t>
      </w:r>
      <w:r>
        <w:rPr>
          <w:rFonts w:hint="eastAsia"/>
          <w:noProof/>
        </w:rPr>
        <w:t>），匹兹堡大学</w:t>
      </w:r>
    </w:p>
    <w:p w14:paraId="2486F55C" w14:textId="39758A4B" w:rsidR="00106993" w:rsidRDefault="00106993" w:rsidP="00F37544">
      <w:pPr>
        <w:ind w:firstLineChars="200" w:firstLine="422"/>
        <w:jc w:val="left"/>
        <w:rPr>
          <w:b/>
          <w:bCs/>
        </w:rPr>
      </w:pPr>
    </w:p>
    <w:p w14:paraId="7D9159E7" w14:textId="5C5DFC8C" w:rsidR="008B34C5" w:rsidRDefault="008B34C5" w:rsidP="0071177D"/>
    <w:p w14:paraId="1E3BBB52" w14:textId="5A7ABB31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3" w:name="OLE_LINK23"/>
      <w:bookmarkStart w:id="14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5F1802" w:rsidRPr="005F1802">
        <w:rPr>
          <w:b/>
          <w:bCs/>
          <w:color w:val="000000"/>
          <w:sz w:val="30"/>
          <w:szCs w:val="30"/>
        </w:rPr>
        <w:t>黑格尔的唯一理念：最后的形而上学体系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3"/>
    <w:p w14:paraId="6FB4F50E" w14:textId="18A9EBD2" w:rsidR="007A17E6" w:rsidRDefault="007A17E6" w:rsidP="007A17E6">
      <w:pPr>
        <w:jc w:val="center"/>
      </w:pPr>
    </w:p>
    <w:p w14:paraId="1872683B" w14:textId="77777777" w:rsidR="00B919F5" w:rsidRPr="00B919F5" w:rsidRDefault="00B919F5" w:rsidP="00B919F5">
      <w:pPr>
        <w:jc w:val="center"/>
      </w:pPr>
      <w:r w:rsidRPr="00B919F5">
        <w:t>缩写词表</w:t>
      </w:r>
    </w:p>
    <w:p w14:paraId="78156C88" w14:textId="77777777" w:rsidR="00B919F5" w:rsidRPr="00B919F5" w:rsidRDefault="00B919F5" w:rsidP="00B919F5">
      <w:pPr>
        <w:jc w:val="center"/>
      </w:pPr>
      <w:r w:rsidRPr="00B919F5">
        <w:t>导论</w:t>
      </w:r>
    </w:p>
    <w:p w14:paraId="68F19A16" w14:textId="372504EC" w:rsidR="00B919F5" w:rsidRPr="00B919F5" w:rsidRDefault="00B919F5" w:rsidP="00B919F5">
      <w:pPr>
        <w:jc w:val="center"/>
      </w:pPr>
      <w:r>
        <w:rPr>
          <w:rFonts w:hint="eastAsia"/>
        </w:rPr>
        <w:t>第一章：</w:t>
      </w:r>
      <w:r w:rsidRPr="00B919F5">
        <w:t>哲学</w:t>
      </w:r>
    </w:p>
    <w:p w14:paraId="17B1216D" w14:textId="3458B150" w:rsidR="00B919F5" w:rsidRPr="00B919F5" w:rsidRDefault="00B919F5" w:rsidP="00B919F5">
      <w:pPr>
        <w:jc w:val="center"/>
      </w:pPr>
      <w:r>
        <w:rPr>
          <w:rFonts w:hint="eastAsia"/>
        </w:rPr>
        <w:t>第二章：</w:t>
      </w:r>
      <w:r w:rsidRPr="00B919F5">
        <w:t>真理</w:t>
      </w:r>
    </w:p>
    <w:p w14:paraId="015C0780" w14:textId="609065FB" w:rsidR="00B919F5" w:rsidRPr="00B919F5" w:rsidRDefault="00B919F5" w:rsidP="00B919F5">
      <w:pPr>
        <w:jc w:val="center"/>
      </w:pPr>
      <w:r>
        <w:rPr>
          <w:rFonts w:hint="eastAsia"/>
        </w:rPr>
        <w:t>第三章：</w:t>
      </w:r>
      <w:r w:rsidRPr="00B919F5">
        <w:t>批判</w:t>
      </w:r>
    </w:p>
    <w:p w14:paraId="4298761E" w14:textId="114733C2" w:rsidR="00B919F5" w:rsidRPr="00B919F5" w:rsidRDefault="00B919F5" w:rsidP="00B919F5">
      <w:pPr>
        <w:jc w:val="center"/>
      </w:pPr>
      <w:r>
        <w:rPr>
          <w:rFonts w:hint="eastAsia"/>
        </w:rPr>
        <w:t>第四章：</w:t>
      </w:r>
      <w:r w:rsidRPr="00B919F5">
        <w:t>辩证法</w:t>
      </w:r>
    </w:p>
    <w:p w14:paraId="6DF834B7" w14:textId="31DDB4B3" w:rsidR="00B919F5" w:rsidRPr="00B919F5" w:rsidRDefault="00B919F5" w:rsidP="00B919F5">
      <w:pPr>
        <w:jc w:val="center"/>
      </w:pPr>
      <w:r>
        <w:rPr>
          <w:rFonts w:hint="eastAsia"/>
        </w:rPr>
        <w:t>第五章：</w:t>
      </w:r>
      <w:r w:rsidRPr="00B919F5">
        <w:t>理念</w:t>
      </w:r>
    </w:p>
    <w:p w14:paraId="660B3149" w14:textId="12D68326" w:rsidR="00B919F5" w:rsidRPr="00B919F5" w:rsidRDefault="00B919F5" w:rsidP="00B919F5">
      <w:pPr>
        <w:jc w:val="center"/>
      </w:pPr>
      <w:r>
        <w:rPr>
          <w:rFonts w:hint="eastAsia"/>
        </w:rPr>
        <w:t>第六章：等级秩序</w:t>
      </w:r>
    </w:p>
    <w:p w14:paraId="566EB16F" w14:textId="2ADE7D6D" w:rsidR="00B919F5" w:rsidRPr="00B919F5" w:rsidRDefault="00B919F5" w:rsidP="00B919F5">
      <w:pPr>
        <w:jc w:val="center"/>
      </w:pPr>
      <w:r>
        <w:rPr>
          <w:rFonts w:hint="eastAsia"/>
        </w:rPr>
        <w:t>第七章：</w:t>
      </w:r>
      <w:r w:rsidRPr="00B919F5">
        <w:t>善</w:t>
      </w:r>
    </w:p>
    <w:p w14:paraId="6F99C916" w14:textId="3C15322A" w:rsidR="00B919F5" w:rsidRPr="00B919F5" w:rsidRDefault="00B919F5" w:rsidP="00B919F5">
      <w:pPr>
        <w:jc w:val="center"/>
      </w:pPr>
      <w:r>
        <w:rPr>
          <w:rFonts w:hint="eastAsia"/>
        </w:rPr>
        <w:t>第八章：</w:t>
      </w:r>
      <w:r w:rsidRPr="00B919F5">
        <w:t>历史</w:t>
      </w:r>
    </w:p>
    <w:p w14:paraId="79C4420E" w14:textId="77777777" w:rsidR="00B919F5" w:rsidRPr="00B919F5" w:rsidRDefault="00B919F5" w:rsidP="00B919F5">
      <w:pPr>
        <w:jc w:val="center"/>
      </w:pPr>
      <w:r w:rsidRPr="00B919F5">
        <w:t>致谢</w:t>
      </w:r>
    </w:p>
    <w:p w14:paraId="79271708" w14:textId="77777777" w:rsidR="00B919F5" w:rsidRPr="00B919F5" w:rsidRDefault="00B919F5" w:rsidP="00B919F5">
      <w:pPr>
        <w:jc w:val="center"/>
      </w:pPr>
      <w:r w:rsidRPr="00B919F5">
        <w:t>注释</w:t>
      </w:r>
    </w:p>
    <w:p w14:paraId="6BAB8929" w14:textId="77777777" w:rsidR="00B919F5" w:rsidRPr="00B919F5" w:rsidRDefault="00B919F5" w:rsidP="00B919F5">
      <w:pPr>
        <w:jc w:val="center"/>
      </w:pPr>
      <w:r w:rsidRPr="00B919F5">
        <w:t>参考文献</w:t>
      </w:r>
    </w:p>
    <w:p w14:paraId="2EB9E275" w14:textId="77777777" w:rsidR="00B919F5" w:rsidRPr="00B919F5" w:rsidRDefault="00B919F5" w:rsidP="00B919F5">
      <w:pPr>
        <w:jc w:val="center"/>
      </w:pPr>
      <w:r w:rsidRPr="00B919F5"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5" w:name="OLE_LINK1"/>
      <w:bookmarkStart w:id="16" w:name="OLE_LINK2"/>
      <w:bookmarkStart w:id="17" w:name="OLE_LINK3"/>
      <w:bookmarkStart w:id="18" w:name="OLE_LINK4"/>
      <w:bookmarkStart w:id="19" w:name="OLE_LINK26"/>
      <w:bookmarkStart w:id="20" w:name="OLE_LINK46"/>
      <w:bookmarkStart w:id="21" w:name="OLE_LINK59"/>
      <w:bookmarkStart w:id="22" w:name="OLE_LINK9"/>
      <w:bookmarkStart w:id="2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bookmarkEnd w:id="11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CC6F40" w14:textId="77777777" w:rsidR="001A267F" w:rsidRDefault="001A267F">
      <w:r>
        <w:separator/>
      </w:r>
    </w:p>
  </w:endnote>
  <w:endnote w:type="continuationSeparator" w:id="0">
    <w:p w14:paraId="2F495F07" w14:textId="77777777" w:rsidR="001A267F" w:rsidRDefault="001A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97C45" w14:textId="77777777" w:rsidR="001A267F" w:rsidRDefault="001A267F">
      <w:r>
        <w:separator/>
      </w:r>
    </w:p>
  </w:footnote>
  <w:footnote w:type="continuationSeparator" w:id="0">
    <w:p w14:paraId="4762C767" w14:textId="77777777" w:rsidR="001A267F" w:rsidRDefault="001A2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9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26"/>
  </w:num>
  <w:num w:numId="4">
    <w:abstractNumId w:val="24"/>
  </w:num>
  <w:num w:numId="5">
    <w:abstractNumId w:val="29"/>
  </w:num>
  <w:num w:numId="6">
    <w:abstractNumId w:val="25"/>
  </w:num>
  <w:num w:numId="7">
    <w:abstractNumId w:val="19"/>
  </w:num>
  <w:num w:numId="8">
    <w:abstractNumId w:val="22"/>
  </w:num>
  <w:num w:numId="9">
    <w:abstractNumId w:val="38"/>
  </w:num>
  <w:num w:numId="10">
    <w:abstractNumId w:val="2"/>
  </w:num>
  <w:num w:numId="11">
    <w:abstractNumId w:val="1"/>
  </w:num>
  <w:num w:numId="12">
    <w:abstractNumId w:val="13"/>
  </w:num>
  <w:num w:numId="13">
    <w:abstractNumId w:val="31"/>
  </w:num>
  <w:num w:numId="14">
    <w:abstractNumId w:val="32"/>
  </w:num>
  <w:num w:numId="15">
    <w:abstractNumId w:val="16"/>
  </w:num>
  <w:num w:numId="16">
    <w:abstractNumId w:val="37"/>
  </w:num>
  <w:num w:numId="17">
    <w:abstractNumId w:val="15"/>
  </w:num>
  <w:num w:numId="18">
    <w:abstractNumId w:val="21"/>
  </w:num>
  <w:num w:numId="19">
    <w:abstractNumId w:val="6"/>
  </w:num>
  <w:num w:numId="20">
    <w:abstractNumId w:val="41"/>
  </w:num>
  <w:num w:numId="21">
    <w:abstractNumId w:val="35"/>
  </w:num>
  <w:num w:numId="22">
    <w:abstractNumId w:val="28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8"/>
  </w:num>
  <w:num w:numId="28">
    <w:abstractNumId w:val="34"/>
  </w:num>
  <w:num w:numId="29">
    <w:abstractNumId w:val="39"/>
  </w:num>
  <w:num w:numId="30">
    <w:abstractNumId w:val="27"/>
  </w:num>
  <w:num w:numId="31">
    <w:abstractNumId w:val="33"/>
  </w:num>
  <w:num w:numId="32">
    <w:abstractNumId w:val="40"/>
  </w:num>
  <w:num w:numId="33">
    <w:abstractNumId w:val="11"/>
  </w:num>
  <w:num w:numId="34">
    <w:abstractNumId w:val="10"/>
  </w:num>
  <w:num w:numId="35">
    <w:abstractNumId w:val="14"/>
  </w:num>
  <w:num w:numId="36">
    <w:abstractNumId w:val="20"/>
  </w:num>
  <w:num w:numId="37">
    <w:abstractNumId w:val="12"/>
  </w:num>
  <w:num w:numId="38">
    <w:abstractNumId w:val="5"/>
  </w:num>
  <w:num w:numId="39">
    <w:abstractNumId w:val="0"/>
  </w:num>
  <w:num w:numId="40">
    <w:abstractNumId w:val="30"/>
  </w:num>
  <w:num w:numId="41">
    <w:abstractNumId w:val="7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267F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65E2D"/>
    <w:rsid w:val="004700BD"/>
    <w:rsid w:val="00470F14"/>
    <w:rsid w:val="00471053"/>
    <w:rsid w:val="00471DC8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B7AF0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3C4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0EBE"/>
    <w:rsid w:val="005815D0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1634"/>
    <w:rsid w:val="00602381"/>
    <w:rsid w:val="00602D94"/>
    <w:rsid w:val="00603206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2C6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C5C"/>
    <w:rsid w:val="006B6CAB"/>
    <w:rsid w:val="006C0BDB"/>
    <w:rsid w:val="006C3477"/>
    <w:rsid w:val="006C36E6"/>
    <w:rsid w:val="006C670B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AA1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131F"/>
    <w:rsid w:val="00845E7F"/>
    <w:rsid w:val="008470D3"/>
    <w:rsid w:val="00847915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853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2F78"/>
    <w:rsid w:val="00A24C6F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49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10F"/>
    <w:rsid w:val="00AE574A"/>
    <w:rsid w:val="00AE6A63"/>
    <w:rsid w:val="00AE751B"/>
    <w:rsid w:val="00AF0671"/>
    <w:rsid w:val="00AF10F4"/>
    <w:rsid w:val="00AF1B30"/>
    <w:rsid w:val="00AF1F88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3BD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61D1"/>
    <w:rsid w:val="00C06ECC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0897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3F8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37544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02253-C1B0-48D0-8597-3A829DE8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978</Words>
  <Characters>1439</Characters>
  <Application>Microsoft Office Word</Application>
  <DocSecurity>0</DocSecurity>
  <Lines>75</Lines>
  <Paragraphs>71</Paragraphs>
  <ScaleCrop>false</ScaleCrop>
  <Company>2ndSpAcE</Company>
  <LinksUpToDate>false</LinksUpToDate>
  <CharactersWithSpaces>2346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49</cp:revision>
  <cp:lastPrinted>2005-06-10T06:33:00Z</cp:lastPrinted>
  <dcterms:created xsi:type="dcterms:W3CDTF">2026-09-17T02:13:00Z</dcterms:created>
  <dcterms:modified xsi:type="dcterms:W3CDTF">2026-09-22T01:16:00Z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