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E19CB">
      <w:pPr>
        <w:jc w:val="center"/>
        <w:rPr>
          <w:b/>
          <w:bCs/>
          <w:sz w:val="36"/>
          <w:shd w:val="pct10" w:color="auto" w:fill="FFFFFF"/>
        </w:rPr>
      </w:pPr>
      <w:r>
        <w:rPr>
          <w:rFonts w:hint="eastAsia"/>
          <w:b/>
          <w:bCs/>
          <w:sz w:val="36"/>
          <w:shd w:val="pct10" w:color="auto" w:fill="FFFFFF"/>
          <w:lang w:val="en-US" w:eastAsia="zh-CN"/>
        </w:rPr>
        <w:t>系 列</w:t>
      </w:r>
      <w:r>
        <w:rPr>
          <w:rFonts w:hint="eastAsia"/>
          <w:b/>
          <w:bCs/>
          <w:sz w:val="36"/>
          <w:shd w:val="pct10" w:color="auto" w:fill="FFFFFF"/>
        </w:rPr>
        <w:t xml:space="preserve"> 推 荐</w:t>
      </w:r>
    </w:p>
    <w:p w14:paraId="29A94CCA">
      <w:pPr>
        <w:jc w:val="center"/>
        <w:rPr>
          <w:rFonts w:hint="eastAsia"/>
          <w:b/>
          <w:sz w:val="36"/>
          <w:szCs w:val="36"/>
          <w:lang w:val="en-US" w:eastAsia="zh-CN"/>
        </w:rPr>
      </w:pPr>
      <w:r>
        <w:rPr>
          <w:rFonts w:hint="eastAsia"/>
          <w:b/>
          <w:sz w:val="36"/>
          <w:szCs w:val="36"/>
          <w:lang w:val="en-US" w:eastAsia="zh-CN"/>
        </w:rPr>
        <w:t>《花之花园》系列（2册）</w:t>
      </w:r>
    </w:p>
    <w:p w14:paraId="019443BF">
      <w:pPr>
        <w:jc w:val="center"/>
        <w:rPr>
          <w:rFonts w:hint="default" w:eastAsia="宋体"/>
          <w:b/>
          <w:sz w:val="36"/>
          <w:szCs w:val="36"/>
          <w:lang w:val="en-US" w:eastAsia="zh-CN"/>
        </w:rPr>
      </w:pPr>
      <w:bookmarkStart w:id="0" w:name="_Hlk167095018"/>
      <w:r>
        <w:rPr>
          <w:rFonts w:hint="eastAsia"/>
          <w:b/>
          <w:sz w:val="36"/>
          <w:szCs w:val="36"/>
        </w:rPr>
        <w:t>The Flower Garden Graphic Novel</w:t>
      </w:r>
      <w:r>
        <w:rPr>
          <w:rFonts w:hint="eastAsia"/>
          <w:b/>
          <w:sz w:val="36"/>
          <w:szCs w:val="36"/>
          <w:lang w:val="en-US" w:eastAsia="zh-CN"/>
        </w:rPr>
        <w:t xml:space="preserve"> Series </w:t>
      </w:r>
      <w:r>
        <w:rPr>
          <w:rFonts w:hint="default"/>
          <w:b/>
          <w:sz w:val="36"/>
          <w:szCs w:val="36"/>
          <w:lang w:val="en-US" w:eastAsia="zh-CN"/>
        </w:rPr>
        <w:t>(2 books)</w:t>
      </w:r>
    </w:p>
    <w:p w14:paraId="73E68784">
      <w:pPr>
        <w:keepNext w:val="0"/>
        <w:keepLines w:val="0"/>
        <w:widowControl/>
        <w:suppressLineNumbers w:val="0"/>
        <w:jc w:val="center"/>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1414780" cy="1818005"/>
            <wp:effectExtent l="0" t="0" r="7620" b="10795"/>
            <wp:docPr id="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6"/>
                    <pic:cNvPicPr>
                      <a:picLocks noChangeAspect="1"/>
                    </pic:cNvPicPr>
                  </pic:nvPicPr>
                  <pic:blipFill>
                    <a:blip r:embed="rId6"/>
                    <a:stretch>
                      <a:fillRect/>
                    </a:stretch>
                  </pic:blipFill>
                  <pic:spPr>
                    <a:xfrm>
                      <a:off x="0" y="0"/>
                      <a:ext cx="1414780" cy="1818005"/>
                    </a:xfrm>
                    <a:prstGeom prst="rect">
                      <a:avLst/>
                    </a:prstGeom>
                    <a:noFill/>
                    <a:ln w="9525">
                      <a:noFill/>
                    </a:ln>
                  </pic:spPr>
                </pic:pic>
              </a:graphicData>
            </a:graphic>
          </wp:inline>
        </w:drawing>
      </w:r>
      <w:r>
        <w:drawing>
          <wp:inline distT="0" distB="0" distL="114300" distR="114300">
            <wp:extent cx="1405255" cy="1808480"/>
            <wp:effectExtent l="0" t="0" r="17145" b="203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1405255" cy="1808480"/>
                    </a:xfrm>
                    <a:prstGeom prst="rect">
                      <a:avLst/>
                    </a:prstGeom>
                    <a:noFill/>
                    <a:ln>
                      <a:noFill/>
                    </a:ln>
                  </pic:spPr>
                </pic:pic>
              </a:graphicData>
            </a:graphic>
          </wp:inline>
        </w:drawing>
      </w:r>
    </w:p>
    <w:p w14:paraId="7B72CC13">
      <w:pPr>
        <w:numPr>
          <w:ilvl w:val="0"/>
          <w:numId w:val="0"/>
        </w:numPr>
        <w:ind w:leftChars="0"/>
        <w:jc w:val="center"/>
        <w:rPr>
          <w:rFonts w:hint="eastAsia" w:eastAsia="宋体"/>
          <w:b/>
          <w:bCs/>
          <w:color w:val="CF55AF"/>
          <w:szCs w:val="21"/>
          <w:lang w:eastAsia="zh-CN"/>
        </w:rPr>
      </w:pPr>
    </w:p>
    <w:p w14:paraId="684CDC16">
      <w:pPr>
        <w:numPr>
          <w:ilvl w:val="0"/>
          <w:numId w:val="0"/>
        </w:numPr>
        <w:ind w:leftChars="0"/>
        <w:jc w:val="center"/>
        <w:rPr>
          <w:rFonts w:hint="default" w:eastAsia="宋体"/>
          <w:b/>
          <w:bCs/>
          <w:color w:val="CF55AF"/>
          <w:szCs w:val="21"/>
          <w:lang w:val="en-US" w:eastAsia="zh-CN"/>
        </w:rPr>
      </w:pPr>
      <w:r>
        <w:rPr>
          <w:rFonts w:hint="eastAsia" w:eastAsia="宋体"/>
          <w:b/>
          <w:bCs/>
          <w:color w:val="CF55AF"/>
          <w:szCs w:val="21"/>
          <w:lang w:eastAsia="zh-CN"/>
        </w:rPr>
        <w:t>🌼 把后院变成一整个奇幻世界</w:t>
      </w:r>
      <w:r>
        <w:rPr>
          <w:rFonts w:hint="eastAsia"/>
          <w:b/>
          <w:bCs/>
          <w:color w:val="CF55AF"/>
          <w:szCs w:val="21"/>
          <w:lang w:val="en-US" w:eastAsia="zh-CN"/>
        </w:rPr>
        <w:t>:</w:t>
      </w:r>
    </w:p>
    <w:p w14:paraId="10EB019C">
      <w:pPr>
        <w:numPr>
          <w:ilvl w:val="0"/>
          <w:numId w:val="0"/>
        </w:numPr>
        <w:ind w:leftChars="0"/>
        <w:jc w:val="center"/>
        <w:rPr>
          <w:rFonts w:hint="eastAsia" w:eastAsia="宋体"/>
          <w:b/>
          <w:bCs/>
          <w:color w:val="CF55AF"/>
          <w:szCs w:val="21"/>
          <w:lang w:eastAsia="zh-CN"/>
        </w:rPr>
      </w:pPr>
      <w:r>
        <w:rPr>
          <w:rFonts w:hint="eastAsia" w:eastAsia="宋体"/>
          <w:b/>
          <w:bCs/>
          <w:color w:val="CF55AF"/>
          <w:szCs w:val="21"/>
          <w:lang w:eastAsia="zh-CN"/>
        </w:rPr>
        <w:t>两个女孩因为花园地精的魔法缩小到花朵一般大小，从熟悉的后院进入隐藏在花丛与地下的地精世界。第二册则把视角交给小地精 May，让她第一次走进巨大又陌生的人类世界。</w:t>
      </w:r>
    </w:p>
    <w:p w14:paraId="405CCAE9">
      <w:pPr>
        <w:numPr>
          <w:ilvl w:val="0"/>
          <w:numId w:val="0"/>
        </w:numPr>
        <w:ind w:leftChars="0"/>
        <w:jc w:val="center"/>
        <w:rPr>
          <w:rFonts w:hint="default" w:eastAsia="宋体"/>
          <w:b/>
          <w:bCs/>
          <w:color w:val="CF55AF"/>
          <w:szCs w:val="21"/>
          <w:lang w:val="en-US" w:eastAsia="zh-CN"/>
        </w:rPr>
      </w:pPr>
      <w:r>
        <w:rPr>
          <w:rFonts w:hint="eastAsia" w:eastAsia="宋体"/>
          <w:b/>
          <w:bCs/>
          <w:color w:val="CF55AF"/>
          <w:szCs w:val="21"/>
          <w:lang w:val="en-US" w:eastAsia="zh-CN"/>
        </w:rPr>
        <w:t>🌼 获奖口碑 + 已验证市场表现</w:t>
      </w:r>
      <w:r>
        <w:rPr>
          <w:rFonts w:hint="eastAsia"/>
          <w:b/>
          <w:bCs/>
          <w:color w:val="CF55AF"/>
          <w:szCs w:val="21"/>
          <w:lang w:val="en-US" w:eastAsia="zh-CN"/>
        </w:rPr>
        <w:t>:</w:t>
      </w:r>
    </w:p>
    <w:p w14:paraId="75CD961B">
      <w:pPr>
        <w:numPr>
          <w:ilvl w:val="0"/>
          <w:numId w:val="0"/>
        </w:numPr>
        <w:ind w:leftChars="0"/>
        <w:jc w:val="center"/>
        <w:rPr>
          <w:rFonts w:hint="eastAsia"/>
        </w:rPr>
      </w:pPr>
      <w:r>
        <w:rPr>
          <w:rFonts w:hint="eastAsia" w:eastAsia="宋体"/>
          <w:b/>
          <w:bCs/>
          <w:color w:val="CF55AF"/>
          <w:szCs w:val="21"/>
          <w:lang w:val="en-US" w:eastAsia="zh-CN"/>
        </w:rPr>
        <w:t>首册入选</w:t>
      </w:r>
      <w:r>
        <w:rPr>
          <w:rFonts w:hint="eastAsia" w:eastAsia="宋体"/>
          <w:b/>
          <w:bCs/>
          <w:color w:val="CF55AF"/>
          <w:szCs w:val="21"/>
          <w:lang w:eastAsia="zh-CN"/>
        </w:rPr>
        <w:t>德克萨斯图书馆协会小叛逆者书单(TLA Little Mavericks)</w:t>
      </w:r>
      <w:r>
        <w:rPr>
          <w:rFonts w:hint="eastAsia" w:eastAsia="宋体"/>
          <w:b/>
          <w:bCs/>
          <w:color w:val="CF55AF"/>
          <w:szCs w:val="21"/>
          <w:lang w:val="en-US" w:eastAsia="zh-CN"/>
        </w:rPr>
        <w:t>，销量超过 15,000册，</w:t>
      </w:r>
      <w:r>
        <w:rPr>
          <w:rFonts w:hint="eastAsia" w:eastAsia="宋体"/>
          <w:b/>
          <w:bCs/>
          <w:color w:val="CF55AF"/>
          <w:szCs w:val="21"/>
          <w:lang w:eastAsia="zh-CN"/>
        </w:rPr>
        <w:t>并在《书目》(</w:t>
      </w:r>
      <w:r>
        <w:rPr>
          <w:rFonts w:hint="default" w:ascii="Times New Roman Italic" w:hAnsi="Times New Roman Italic" w:eastAsia="宋体" w:cs="Times New Roman Italic"/>
          <w:b/>
          <w:bCs/>
          <w:i/>
          <w:iCs/>
          <w:color w:val="CF55AF"/>
          <w:szCs w:val="21"/>
          <w:lang w:eastAsia="zh-CN"/>
        </w:rPr>
        <w:t>Booklist</w:t>
      </w:r>
      <w:r>
        <w:rPr>
          <w:rFonts w:hint="eastAsia" w:eastAsia="宋体"/>
          <w:b/>
          <w:bCs/>
          <w:color w:val="CF55AF"/>
          <w:szCs w:val="21"/>
          <w:lang w:eastAsia="zh-CN"/>
        </w:rPr>
        <w:t>)星级评论中被誉为“绝对令人愉悦”</w:t>
      </w:r>
      <w:r>
        <w:rPr>
          <w:rFonts w:hint="eastAsia" w:eastAsia="宋体"/>
          <w:b/>
          <w:bCs/>
          <w:color w:val="CF55AF"/>
          <w:szCs w:val="21"/>
          <w:lang w:val="en-US" w:eastAsia="zh-CN"/>
        </w:rPr>
        <w:t>；第二册既延续原有世界观，也可以独立阅读。</w:t>
      </w:r>
    </w:p>
    <w:p w14:paraId="48A20EF7">
      <w:pPr>
        <w:numPr>
          <w:ilvl w:val="0"/>
          <w:numId w:val="0"/>
        </w:numPr>
        <w:ind w:leftChars="0"/>
        <w:jc w:val="center"/>
        <w:rPr>
          <w:rFonts w:hint="eastAsia" w:ascii="Times New Roman Bold Italic" w:hAnsi="Times New Roman Bold Italic" w:eastAsia="宋体" w:cs="Times New Roman Bold Italic"/>
          <w:b/>
          <w:bCs/>
          <w:i w:val="0"/>
          <w:iCs w:val="0"/>
          <w:color w:val="851A74"/>
          <w:szCs w:val="21"/>
          <w:lang w:eastAsia="zh-CN"/>
        </w:rPr>
      </w:pPr>
      <w:r>
        <w:rPr>
          <w:rFonts w:hint="eastAsia" w:ascii="Times New Roman Bold Italic" w:hAnsi="Times New Roman Bold Italic" w:eastAsia="宋体" w:cs="Times New Roman Bold Italic"/>
          <w:b/>
          <w:bCs/>
          <w:i w:val="0"/>
          <w:iCs w:val="0"/>
          <w:color w:val="851A74"/>
          <w:szCs w:val="21"/>
          <w:lang w:eastAsia="zh-CN"/>
        </w:rPr>
        <w:t>🌼 真正适合“刚开始自己读漫画”的孩子</w:t>
      </w:r>
    </w:p>
    <w:p w14:paraId="64471F09">
      <w:pPr>
        <w:numPr>
          <w:ilvl w:val="0"/>
          <w:numId w:val="0"/>
        </w:numPr>
        <w:ind w:leftChars="0"/>
        <w:jc w:val="center"/>
        <w:rPr>
          <w:rFonts w:hint="eastAsia" w:eastAsia="宋体"/>
          <w:b/>
          <w:bCs/>
          <w:color w:val="851A74"/>
          <w:szCs w:val="21"/>
          <w:lang w:eastAsia="zh-CN"/>
        </w:rPr>
      </w:pPr>
      <w:r>
        <w:rPr>
          <w:rFonts w:hint="eastAsia" w:ascii="Times New Roman Bold Italic" w:hAnsi="Times New Roman Bold Italic" w:eastAsia="宋体" w:cs="Times New Roman Bold Italic"/>
          <w:b/>
          <w:bCs/>
          <w:i w:val="0"/>
          <w:iCs w:val="0"/>
          <w:color w:val="851A74"/>
          <w:szCs w:val="21"/>
          <w:lang w:eastAsia="zh-CN"/>
        </w:rPr>
        <w:t>短篇幅、快节奏、大量图像叙事与简洁对话气泡，凭借可爱的艺术、迷人的角色和简单而令人愉悦的文字，这个故事非常适合准备好独立阅读的年轻读者。</w:t>
      </w:r>
    </w:p>
    <w:p w14:paraId="5F0B461E">
      <w:pPr>
        <w:numPr>
          <w:ilvl w:val="0"/>
          <w:numId w:val="0"/>
        </w:numPr>
        <w:ind w:leftChars="0"/>
        <w:jc w:val="center"/>
        <w:rPr>
          <w:rFonts w:hint="eastAsia" w:ascii="Times New Roman Bold Italic" w:hAnsi="Times New Roman Bold Italic" w:eastAsia="宋体" w:cs="Times New Roman Bold Italic"/>
          <w:b/>
          <w:bCs/>
          <w:i w:val="0"/>
          <w:iCs w:val="0"/>
          <w:color w:val="851A74"/>
          <w:szCs w:val="21"/>
          <w:lang w:eastAsia="zh-CN"/>
        </w:rPr>
      </w:pPr>
      <w:r>
        <w:rPr>
          <w:rFonts w:hint="eastAsia" w:ascii="Times New Roman Bold Italic" w:hAnsi="Times New Roman Bold Italic" w:eastAsia="宋体" w:cs="Times New Roman Bold Italic"/>
          <w:b/>
          <w:bCs/>
          <w:i w:val="0"/>
          <w:iCs w:val="0"/>
          <w:color w:val="851A74"/>
          <w:szCs w:val="21"/>
          <w:lang w:eastAsia="zh-CN"/>
        </w:rPr>
        <w:t>🌼 友情主题</w:t>
      </w:r>
    </w:p>
    <w:p w14:paraId="0EE0C964">
      <w:pPr>
        <w:numPr>
          <w:ilvl w:val="0"/>
          <w:numId w:val="0"/>
        </w:numPr>
        <w:ind w:leftChars="0"/>
        <w:jc w:val="center"/>
        <w:rPr>
          <w:rFonts w:hint="eastAsia" w:ascii="Times New Roman Bold Italic" w:hAnsi="Times New Roman Bold Italic" w:eastAsia="宋体" w:cs="Times New Roman Bold Italic"/>
          <w:b/>
          <w:bCs/>
          <w:i w:val="0"/>
          <w:iCs w:val="0"/>
          <w:color w:val="851A74"/>
          <w:szCs w:val="21"/>
          <w:lang w:eastAsia="zh-CN"/>
        </w:rPr>
      </w:pPr>
      <w:r>
        <w:rPr>
          <w:rFonts w:hint="eastAsia" w:ascii="Times New Roman Bold Italic" w:hAnsi="Times New Roman Bold Italic" w:eastAsia="宋体" w:cs="Times New Roman Bold Italic"/>
          <w:b/>
          <w:bCs/>
          <w:i w:val="0"/>
          <w:iCs w:val="0"/>
          <w:color w:val="851A74"/>
          <w:szCs w:val="21"/>
          <w:lang w:eastAsia="zh-CN"/>
        </w:rPr>
        <w:t>从朋友之间“没有被听见”的失落，到主动认识新朋友、接受彼此原本的样子，奇幻冒险背后其实都是低龄孩子很容易遇到的真实社交问题。</w:t>
      </w:r>
    </w:p>
    <w:p w14:paraId="2A681D61">
      <w:pPr>
        <w:keepNext w:val="0"/>
        <w:keepLines w:val="0"/>
        <w:widowControl/>
        <w:suppressLineNumbers w:val="0"/>
        <w:jc w:val="center"/>
      </w:pPr>
    </w:p>
    <w:p w14:paraId="4591B8B7">
      <w:pPr>
        <w:rPr>
          <w:rFonts w:hint="eastAsia"/>
          <w:b/>
          <w:szCs w:val="21"/>
          <w:lang w:val="en-US" w:eastAsia="zh-CN"/>
        </w:rPr>
      </w:pPr>
      <w:r>
        <w:rPr>
          <w:rFonts w:ascii="Arial" w:hAnsi="Arial" w:eastAsia="Arial" w:cs="Arial"/>
          <w:i w:val="0"/>
          <w:iCs w:val="0"/>
          <w:caps w:val="0"/>
          <w:color w:val="0F1111"/>
          <w:spacing w:val="0"/>
          <w:kern w:val="0"/>
          <w:sz w:val="21"/>
          <w:szCs w:val="21"/>
          <w:lang w:val="en-US" w:eastAsia="zh-CN" w:bidi="ar"/>
        </w:rPr>
        <w:drawing>
          <wp:anchor distT="0" distB="0" distL="114300" distR="114300" simplePos="0" relativeHeight="251660288" behindDoc="0" locked="0" layoutInCell="1" allowOverlap="1">
            <wp:simplePos x="0" y="0"/>
            <wp:positionH relativeFrom="column">
              <wp:posOffset>4150360</wp:posOffset>
            </wp:positionH>
            <wp:positionV relativeFrom="paragraph">
              <wp:posOffset>148590</wp:posOffset>
            </wp:positionV>
            <wp:extent cx="1285240" cy="1652270"/>
            <wp:effectExtent l="0" t="0" r="10160" b="24130"/>
            <wp:wrapSquare wrapText="bothSides"/>
            <wp:docPr id="8"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56"/>
                    <pic:cNvPicPr>
                      <a:picLocks noChangeAspect="1"/>
                    </pic:cNvPicPr>
                  </pic:nvPicPr>
                  <pic:blipFill>
                    <a:blip r:embed="rId6"/>
                    <a:stretch>
                      <a:fillRect/>
                    </a:stretch>
                  </pic:blipFill>
                  <pic:spPr>
                    <a:xfrm>
                      <a:off x="0" y="0"/>
                      <a:ext cx="1285240" cy="1652270"/>
                    </a:xfrm>
                    <a:prstGeom prst="rect">
                      <a:avLst/>
                    </a:prstGeom>
                    <a:noFill/>
                    <a:ln w="9525">
                      <a:noFill/>
                    </a:ln>
                  </pic:spPr>
                </pic:pic>
              </a:graphicData>
            </a:graphic>
          </wp:anchor>
        </w:drawing>
      </w:r>
      <w:r>
        <w:rPr>
          <w:b/>
          <w:szCs w:val="21"/>
        </w:rPr>
        <w:t>中文书名：</w:t>
      </w:r>
      <w:r>
        <w:rPr>
          <w:rFonts w:hint="eastAsia"/>
          <w:b/>
          <w:szCs w:val="21"/>
          <w:lang w:val="en-US" w:eastAsia="zh-CN"/>
        </w:rPr>
        <w:t>《花之花园》</w:t>
      </w:r>
    </w:p>
    <w:p w14:paraId="4B4308E4">
      <w:pPr>
        <w:keepNext w:val="0"/>
        <w:keepLines w:val="0"/>
        <w:pageBreakBefore w:val="0"/>
        <w:kinsoku/>
        <w:wordWrap/>
        <w:overflowPunct/>
        <w:topLinePunct w:val="0"/>
        <w:autoSpaceDE/>
        <w:autoSpaceDN/>
        <w:bidi w:val="0"/>
        <w:adjustRightInd/>
        <w:snapToGrid/>
        <w:spacing w:beforeAutospacing="0" w:afterAutospacing="0"/>
        <w:jc w:val="left"/>
        <w:textAlignment w:val="auto"/>
        <w:rPr>
          <w:rFonts w:hint="default"/>
          <w:b/>
          <w:color w:val="000000" w:themeColor="text1"/>
          <w:szCs w:val="21"/>
          <w:lang w:val="en-US" w:eastAsia="zh-CN"/>
          <w14:textFill>
            <w14:solidFill>
              <w14:schemeClr w14:val="tx1"/>
            </w14:solidFill>
          </w14:textFill>
        </w:rPr>
      </w:pPr>
      <w:r>
        <w:rPr>
          <w:rFonts w:hint="default" w:ascii="Times New Roman" w:hAnsi="Times New Roman" w:cs="Times New Roman"/>
          <w:b/>
          <w:bCs w:val="0"/>
          <w:caps/>
          <w:szCs w:val="21"/>
        </w:rPr>
        <w:t>英文书名</w:t>
      </w:r>
      <w:r>
        <w:rPr>
          <w:rFonts w:hint="default"/>
          <w:b/>
          <w:color w:val="000000" w:themeColor="text1"/>
          <w:szCs w:val="21"/>
          <w:lang w:val="en-US" w:eastAsia="zh-CN"/>
          <w14:textFill>
            <w14:solidFill>
              <w14:schemeClr w14:val="tx1"/>
            </w14:solidFill>
          </w14:textFill>
        </w:rPr>
        <w:t>：</w:t>
      </w:r>
      <w:r>
        <w:rPr>
          <w:rFonts w:hint="eastAsia"/>
          <w:b/>
          <w:color w:val="000000" w:themeColor="text1"/>
          <w:szCs w:val="21"/>
          <w:lang w:val="en-US" w:eastAsia="zh-CN"/>
          <w14:textFill>
            <w14:solidFill>
              <w14:schemeClr w14:val="tx1"/>
            </w14:solidFill>
          </w14:textFill>
        </w:rPr>
        <w:t>The Flower Garden</w:t>
      </w:r>
      <w:r>
        <w:rPr>
          <w:rFonts w:hint="default"/>
          <w:b/>
          <w:color w:val="000000" w:themeColor="text1"/>
          <w:szCs w:val="21"/>
          <w:lang w:val="en-US" w:eastAsia="zh-CN"/>
          <w14:textFill>
            <w14:solidFill>
              <w14:schemeClr w14:val="tx1"/>
            </w14:solidFill>
          </w14:textFill>
        </w:rPr>
        <w:t>:</w:t>
      </w:r>
      <w:r>
        <w:rPr>
          <w:rFonts w:hint="eastAsia"/>
          <w:b/>
          <w:color w:val="000000" w:themeColor="text1"/>
          <w:szCs w:val="21"/>
          <w:lang w:val="en-US" w:eastAsia="zh-CN"/>
          <w14:textFill>
            <w14:solidFill>
              <w14:schemeClr w14:val="tx1"/>
            </w14:solidFill>
          </w14:textFill>
        </w:rPr>
        <w:t xml:space="preserve"> A Graphic Novel</w:t>
      </w:r>
    </w:p>
    <w:p w14:paraId="0D919065">
      <w:pPr>
        <w:keepNext w:val="0"/>
        <w:keepLines w:val="0"/>
        <w:pageBreakBefore w:val="0"/>
        <w:kinsoku/>
        <w:wordWrap/>
        <w:overflowPunct/>
        <w:topLinePunct w:val="0"/>
        <w:autoSpaceDE/>
        <w:autoSpaceDN/>
        <w:bidi w:val="0"/>
        <w:adjustRightInd/>
        <w:snapToGrid/>
        <w:spacing w:beforeAutospacing="0" w:afterAutospacing="0"/>
        <w:jc w:val="left"/>
        <w:textAlignment w:val="auto"/>
        <w:rPr>
          <w:rFonts w:hint="eastAsia"/>
          <w:b/>
          <w:color w:val="000000" w:themeColor="text1"/>
          <w:szCs w:val="21"/>
          <w:lang w:val="en-US" w:eastAsia="zh-CN"/>
          <w14:textFill>
            <w14:solidFill>
              <w14:schemeClr w14:val="tx1"/>
            </w14:solidFill>
          </w14:textFill>
        </w:rPr>
      </w:pPr>
      <w:r>
        <w:rPr>
          <w:b/>
          <w:color w:val="000000" w:themeColor="text1"/>
          <w:szCs w:val="21"/>
          <w14:textFill>
            <w14:solidFill>
              <w14:schemeClr w14:val="tx1"/>
            </w14:solidFill>
          </w14:textFill>
        </w:rPr>
        <w:t>作    者：</w:t>
      </w:r>
      <w:r>
        <w:rPr>
          <w:rFonts w:hint="eastAsia"/>
          <w:b/>
          <w:color w:val="000000" w:themeColor="text1"/>
          <w:szCs w:val="21"/>
          <w:lang w:eastAsia="zh-CN"/>
          <w14:textFill>
            <w14:solidFill>
              <w14:schemeClr w14:val="tx1"/>
            </w14:solidFill>
          </w14:textFill>
        </w:rPr>
        <w:t>Renée</w:t>
      </w:r>
      <w:r>
        <w:rPr>
          <w:rFonts w:hint="eastAsia"/>
          <w:b/>
          <w:color w:val="000000" w:themeColor="text1"/>
          <w:szCs w:val="21"/>
          <w14:textFill>
            <w14:solidFill>
              <w14:schemeClr w14:val="tx1"/>
            </w14:solidFill>
          </w14:textFill>
        </w:rPr>
        <w:t xml:space="preserve"> Kurilla</w:t>
      </w:r>
    </w:p>
    <w:p w14:paraId="05147A4C">
      <w:pPr>
        <w:keepNext w:val="0"/>
        <w:keepLines w:val="0"/>
        <w:pageBreakBefore w:val="0"/>
        <w:kinsoku/>
        <w:wordWrap/>
        <w:overflowPunct/>
        <w:topLinePunct w:val="0"/>
        <w:autoSpaceDE/>
        <w:autoSpaceDN/>
        <w:bidi w:val="0"/>
        <w:adjustRightInd/>
        <w:snapToGrid/>
        <w:spacing w:beforeAutospacing="0" w:afterAutospacing="0"/>
        <w:jc w:val="left"/>
        <w:textAlignment w:val="auto"/>
        <w:rPr>
          <w:rFonts w:hint="eastAsia" w:eastAsia="宋体"/>
          <w:b/>
          <w:color w:val="000000" w:themeColor="text1"/>
          <w:szCs w:val="21"/>
          <w:lang w:val="en-US" w:eastAsia="zh-CN"/>
          <w14:textFill>
            <w14:solidFill>
              <w14:schemeClr w14:val="tx1"/>
            </w14:solidFill>
          </w14:textFill>
        </w:rPr>
      </w:pPr>
      <w:r>
        <w:rPr>
          <w:b/>
          <w:color w:val="000000" w:themeColor="text1"/>
          <w:szCs w:val="21"/>
          <w14:textFill>
            <w14:solidFill>
              <w14:schemeClr w14:val="tx1"/>
            </w14:solidFill>
          </w14:textFill>
        </w:rPr>
        <w:t>出 版 社：</w:t>
      </w:r>
      <w:r>
        <w:rPr>
          <w:rFonts w:hint="eastAsia"/>
          <w:b/>
          <w:color w:val="000000" w:themeColor="text1"/>
          <w:szCs w:val="21"/>
          <w:lang w:val="en-US" w:eastAsia="zh-CN"/>
          <w14:textFill>
            <w14:solidFill>
              <w14:schemeClr w14:val="tx1"/>
            </w14:solidFill>
          </w14:textFill>
        </w:rPr>
        <w:t>Abrams</w:t>
      </w:r>
    </w:p>
    <w:p w14:paraId="6F0CB208">
      <w:pPr>
        <w:keepNext w:val="0"/>
        <w:keepLines w:val="0"/>
        <w:pageBreakBefore w:val="0"/>
        <w:kinsoku/>
        <w:wordWrap/>
        <w:overflowPunct/>
        <w:topLinePunct w:val="0"/>
        <w:autoSpaceDE/>
        <w:autoSpaceDN/>
        <w:bidi w:val="0"/>
        <w:adjustRightInd/>
        <w:snapToGrid/>
        <w:spacing w:beforeAutospacing="0" w:afterAutospacing="0"/>
        <w:textAlignment w:val="auto"/>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代理公司：</w:t>
      </w:r>
      <w:r>
        <w:rPr>
          <w:rFonts w:hint="eastAsia"/>
          <w:b/>
          <w:color w:val="000000" w:themeColor="text1"/>
          <w:szCs w:val="21"/>
          <w:lang w:val="en-US" w:eastAsia="zh-CN"/>
          <w14:textFill>
            <w14:solidFill>
              <w14:schemeClr w14:val="tx1"/>
            </w14:solidFill>
          </w14:textFill>
        </w:rPr>
        <w:t>Abrams</w:t>
      </w:r>
      <w:r>
        <w:rPr>
          <w:rFonts w:hint="default"/>
          <w:b/>
          <w:color w:val="000000" w:themeColor="text1"/>
          <w:szCs w:val="21"/>
          <w:lang w:val="en-US"/>
          <w14:textFill>
            <w14:solidFill>
              <w14:schemeClr w14:val="tx1"/>
            </w14:solidFill>
          </w14:textFill>
        </w:rPr>
        <w:t>/</w:t>
      </w:r>
      <w:r>
        <w:rPr>
          <w:b/>
          <w:color w:val="000000" w:themeColor="text1"/>
          <w:szCs w:val="21"/>
          <w14:textFill>
            <w14:solidFill>
              <w14:schemeClr w14:val="tx1"/>
            </w14:solidFill>
          </w14:textFill>
        </w:rPr>
        <w:t>ANA</w:t>
      </w:r>
    </w:p>
    <w:p w14:paraId="0779CAD9">
      <w:pPr>
        <w:keepNext w:val="0"/>
        <w:keepLines w:val="0"/>
        <w:pageBreakBefore w:val="0"/>
        <w:kinsoku/>
        <w:wordWrap/>
        <w:overflowPunct/>
        <w:topLinePunct w:val="0"/>
        <w:autoSpaceDE/>
        <w:autoSpaceDN/>
        <w:bidi w:val="0"/>
        <w:adjustRightInd/>
        <w:snapToGrid/>
        <w:spacing w:beforeAutospacing="0" w:afterAutospacing="0"/>
        <w:textAlignment w:val="auto"/>
        <w:rPr>
          <w:rFonts w:hint="default" w:eastAsia="宋体"/>
          <w:b/>
          <w:color w:val="000000" w:themeColor="text1"/>
          <w:szCs w:val="21"/>
          <w:lang w:val="en-US" w:eastAsia="zh-CN"/>
          <w14:textFill>
            <w14:solidFill>
              <w14:schemeClr w14:val="tx1"/>
            </w14:solidFill>
          </w14:textFill>
        </w:rPr>
      </w:pPr>
      <w:r>
        <w:rPr>
          <w:rFonts w:hint="eastAsia"/>
          <w:b/>
          <w:color w:val="000000" w:themeColor="text1"/>
          <w:szCs w:val="21"/>
          <w:lang w:val="en-US" w:eastAsia="zh-CN"/>
          <w14:textFill>
            <w14:solidFill>
              <w14:schemeClr w14:val="tx1"/>
            </w14:solidFill>
          </w14:textFill>
        </w:rPr>
        <w:t>页    数：80页</w:t>
      </w:r>
    </w:p>
    <w:p w14:paraId="5D727F94">
      <w:pPr>
        <w:rPr>
          <w:b/>
          <w:szCs w:val="21"/>
        </w:rPr>
      </w:pPr>
      <w:r>
        <w:rPr>
          <w:b/>
          <w:szCs w:val="21"/>
        </w:rPr>
        <w:t>出版时间：</w:t>
      </w:r>
      <w:r>
        <w:rPr>
          <w:rFonts w:hint="eastAsia"/>
          <w:b/>
          <w:szCs w:val="21"/>
        </w:rPr>
        <w:t>202</w:t>
      </w:r>
      <w:r>
        <w:rPr>
          <w:rFonts w:hint="default"/>
          <w:b/>
          <w:szCs w:val="21"/>
          <w:lang w:val="en-US"/>
        </w:rPr>
        <w:t>2</w:t>
      </w:r>
      <w:r>
        <w:rPr>
          <w:rFonts w:hint="eastAsia"/>
          <w:b/>
          <w:szCs w:val="21"/>
          <w:lang w:val="en-US" w:eastAsia="zh-CN"/>
        </w:rPr>
        <w:t>年</w:t>
      </w:r>
      <w:r>
        <w:rPr>
          <w:rFonts w:hint="default"/>
          <w:b/>
          <w:szCs w:val="21"/>
          <w:lang w:val="en-US" w:eastAsia="zh-CN"/>
        </w:rPr>
        <w:t>3</w:t>
      </w:r>
      <w:r>
        <w:rPr>
          <w:rFonts w:hint="eastAsia"/>
          <w:b/>
          <w:szCs w:val="21"/>
          <w:lang w:val="en-US" w:eastAsia="zh-CN"/>
        </w:rPr>
        <w:t>月</w:t>
      </w:r>
      <w:r>
        <w:rPr>
          <w:b/>
          <w:szCs w:val="21"/>
        </w:rPr>
        <w:t xml:space="preserve"> </w:t>
      </w:r>
    </w:p>
    <w:p w14:paraId="6985CE23">
      <w:pPr>
        <w:rPr>
          <w:b/>
          <w:szCs w:val="21"/>
        </w:rPr>
      </w:pPr>
      <w:r>
        <w:rPr>
          <w:b/>
          <w:szCs w:val="21"/>
        </w:rPr>
        <w:t>代理地区：中国大陆</w:t>
      </w:r>
    </w:p>
    <w:p w14:paraId="78C40030">
      <w:pPr>
        <w:rPr>
          <w:b/>
          <w:szCs w:val="21"/>
        </w:rPr>
      </w:pPr>
      <w:r>
        <w:rPr>
          <w:b/>
          <w:szCs w:val="21"/>
        </w:rPr>
        <w:t>审读资料：电子稿</w:t>
      </w:r>
    </w:p>
    <w:p w14:paraId="6DADBB9B">
      <w:pPr>
        <w:rPr>
          <w:rFonts w:hint="eastAsia"/>
          <w:b/>
          <w:szCs w:val="21"/>
          <w:lang w:val="en-US" w:eastAsia="zh-CN"/>
        </w:rPr>
      </w:pPr>
      <w:r>
        <w:rPr>
          <w:b/>
          <w:szCs w:val="21"/>
        </w:rPr>
        <w:t>类    型：</w:t>
      </w:r>
      <w:r>
        <w:rPr>
          <w:rFonts w:hint="eastAsia"/>
          <w:b/>
          <w:szCs w:val="21"/>
          <w:lang w:val="en-US" w:eastAsia="zh-CN"/>
        </w:rPr>
        <w:t>漫画和图像故事</w:t>
      </w:r>
    </w:p>
    <w:p w14:paraId="6A81838B">
      <w:pPr>
        <w:numPr>
          <w:ilvl w:val="0"/>
          <w:numId w:val="0"/>
        </w:numPr>
        <w:ind w:leftChars="0"/>
        <w:rPr>
          <w:rFonts w:hint="eastAsia" w:eastAsia="宋体"/>
          <w:b w:val="0"/>
          <w:bCs w:val="0"/>
          <w:szCs w:val="21"/>
          <w:lang w:eastAsia="zh-CN"/>
        </w:rPr>
      </w:pPr>
    </w:p>
    <w:p w14:paraId="4700E895">
      <w:pPr>
        <w:rPr>
          <w:rFonts w:hint="eastAsia"/>
          <w:b/>
          <w:bCs/>
          <w:szCs w:val="21"/>
        </w:rPr>
      </w:pPr>
    </w:p>
    <w:p w14:paraId="1918133D">
      <w:pPr>
        <w:rPr>
          <w:rFonts w:hint="eastAsia"/>
          <w:b/>
          <w:bCs/>
          <w:szCs w:val="21"/>
        </w:rPr>
      </w:pPr>
    </w:p>
    <w:p w14:paraId="75C6F817">
      <w:pPr>
        <w:rPr>
          <w:rFonts w:hint="eastAsia"/>
          <w:b/>
          <w:bCs/>
          <w:szCs w:val="21"/>
        </w:rPr>
      </w:pPr>
    </w:p>
    <w:p w14:paraId="03A59EAC">
      <w:pPr>
        <w:rPr>
          <w:rFonts w:hint="eastAsia"/>
          <w:b/>
          <w:bCs/>
          <w:szCs w:val="21"/>
        </w:rPr>
      </w:pPr>
      <w:r>
        <w:rPr>
          <w:rFonts w:hint="eastAsia"/>
          <w:b/>
          <w:bCs/>
          <w:szCs w:val="21"/>
        </w:rPr>
        <w:t>内容简介：</w:t>
      </w:r>
    </w:p>
    <w:p w14:paraId="44510DE2">
      <w:pPr>
        <w:keepNext w:val="0"/>
        <w:keepLines w:val="0"/>
        <w:widowControl/>
        <w:suppressLineNumbers w:val="0"/>
        <w:jc w:val="both"/>
      </w:pPr>
    </w:p>
    <w:p w14:paraId="2EA326B1">
      <w:pPr>
        <w:keepNext w:val="0"/>
        <w:keepLines w:val="0"/>
        <w:widowControl/>
        <w:suppressLineNumbers w:val="0"/>
        <w:jc w:val="both"/>
        <w:rPr>
          <w:rFonts w:hint="eastAsia"/>
        </w:rPr>
      </w:pPr>
      <w:r>
        <w:rPr>
          <w:rFonts w:hint="eastAsia"/>
        </w:rPr>
        <w:t>在后院种下一包种子后，最好的朋友安娜(Anna)和苔丝(Tess)发现事情并不像预期的那样发展。她们在阳光下睡着了，醒来时发现花朵长得像建筑物一样高！种子真的长得那么快吗？</w:t>
      </w:r>
    </w:p>
    <w:p w14:paraId="48B75813">
      <w:pPr>
        <w:keepNext w:val="0"/>
        <w:keepLines w:val="0"/>
        <w:widowControl/>
        <w:suppressLineNumbers w:val="0"/>
        <w:jc w:val="both"/>
        <w:rPr>
          <w:rFonts w:hint="eastAsia"/>
        </w:rPr>
      </w:pPr>
    </w:p>
    <w:p w14:paraId="03921443">
      <w:pPr>
        <w:keepNext w:val="0"/>
        <w:keepLines w:val="0"/>
        <w:widowControl/>
        <w:suppressLineNumbers w:val="0"/>
        <w:ind w:firstLine="420" w:firstLineChars="0"/>
        <w:jc w:val="both"/>
        <w:rPr>
          <w:rFonts w:hint="eastAsia"/>
        </w:rPr>
      </w:pPr>
      <w:r>
        <w:rPr>
          <w:rFonts w:hint="eastAsia"/>
        </w:rPr>
        <w:t>当安娜和苔丝遇到梅(May)——一个小花园地精，正是她的魔法导致了这种变化——时，一切都有了答案。女孩们现在和梅一样大了，她们跟着她穿过花之花园，进入梅的地下地精之家——一路上发现了关于她们的世界和自己的新事物。</w:t>
      </w:r>
    </w:p>
    <w:p w14:paraId="033594DB">
      <w:pPr>
        <w:keepNext w:val="0"/>
        <w:keepLines w:val="0"/>
        <w:widowControl/>
        <w:suppressLineNumbers w:val="0"/>
        <w:ind w:firstLine="420" w:firstLineChars="0"/>
        <w:jc w:val="both"/>
        <w:rPr>
          <w:rFonts w:hint="eastAsia"/>
        </w:rPr>
      </w:pPr>
    </w:p>
    <w:p w14:paraId="7C4A2DC9">
      <w:pPr>
        <w:keepNext w:val="0"/>
        <w:keepLines w:val="0"/>
        <w:widowControl/>
        <w:suppressLineNumbers w:val="0"/>
        <w:ind w:firstLine="420" w:firstLineChars="0"/>
        <w:jc w:val="both"/>
        <w:rPr>
          <w:rFonts w:hint="eastAsia"/>
        </w:rPr>
      </w:pPr>
      <w:r>
        <w:rPr>
          <w:rFonts w:hint="eastAsia"/>
        </w:rPr>
        <w:t>这部来自作家兼插画家Renée Kurilla的沉浸式图像小说非常适合刚起步的读者。它探讨了成长和变化的友谊，并在每一页和每一次阅读中都提供了值得发现的细节。</w:t>
      </w:r>
    </w:p>
    <w:p w14:paraId="56AC0CFC">
      <w:pPr>
        <w:keepNext w:val="0"/>
        <w:keepLines w:val="0"/>
        <w:widowControl/>
        <w:suppressLineNumbers w:val="0"/>
        <w:jc w:val="both"/>
        <w:rPr>
          <w:rFonts w:hint="eastAsia"/>
          <w:lang w:val="en-US" w:eastAsia="zh-CN"/>
        </w:rPr>
      </w:pPr>
    </w:p>
    <w:p w14:paraId="57892D67">
      <w:pPr>
        <w:keepNext w:val="0"/>
        <w:keepLines w:val="0"/>
        <w:widowControl/>
        <w:suppressLineNumbers w:val="0"/>
        <w:jc w:val="both"/>
        <w:rPr>
          <w:rFonts w:hint="eastAsia"/>
          <w:b/>
          <w:bCs/>
          <w:lang w:eastAsia="zh-CN"/>
        </w:rPr>
      </w:pPr>
      <w:r>
        <w:rPr>
          <w:rFonts w:hint="eastAsia"/>
          <w:b/>
          <w:bCs/>
          <w:lang w:val="en-US" w:eastAsia="zh-CN"/>
        </w:rPr>
        <w:t>媒体</w:t>
      </w:r>
      <w:r>
        <w:rPr>
          <w:rFonts w:hint="eastAsia"/>
          <w:b/>
          <w:bCs/>
        </w:rPr>
        <w:t>评论</w:t>
      </w:r>
      <w:r>
        <w:rPr>
          <w:rFonts w:hint="eastAsia"/>
          <w:b/>
          <w:bCs/>
          <w:lang w:eastAsia="zh-CN"/>
        </w:rPr>
        <w:t>：</w:t>
      </w:r>
    </w:p>
    <w:p w14:paraId="120496E1">
      <w:pPr>
        <w:keepNext w:val="0"/>
        <w:keepLines w:val="0"/>
        <w:widowControl/>
        <w:suppressLineNumbers w:val="0"/>
        <w:jc w:val="both"/>
        <w:rPr>
          <w:rFonts w:hint="eastAsia"/>
          <w:lang w:eastAsia="zh-CN"/>
        </w:rPr>
      </w:pPr>
    </w:p>
    <w:p w14:paraId="6F481316">
      <w:pPr>
        <w:keepNext w:val="0"/>
        <w:keepLines w:val="0"/>
        <w:widowControl/>
        <w:suppressLineNumbers w:val="0"/>
        <w:ind w:firstLine="420" w:firstLineChars="0"/>
        <w:jc w:val="both"/>
        <w:rPr>
          <w:rFonts w:hint="eastAsia"/>
        </w:rPr>
      </w:pPr>
      <w:r>
        <w:rPr>
          <w:rFonts w:hint="eastAsia"/>
        </w:rPr>
        <w:t>“女孩们的友谊真实得令人耳目一新，不情愿的朋友在觉得自己没有被倾听时非常愿意为自己挺身而出……凭借短小的页数和易于阅读的对话气泡，这本书对章节书读者来说处于完美的水平，而更有经验的读者也会被这种俏皮、卡通风格、明亮饱和色彩的艺术所吸引。绝对令人愉悦。”——《书目》(</w:t>
      </w:r>
      <w:r>
        <w:rPr>
          <w:rFonts w:hint="default" w:ascii="Times New Roman Italic" w:hAnsi="Times New Roman Italic" w:cs="Times New Roman Italic"/>
          <w:i/>
          <w:iCs/>
        </w:rPr>
        <w:t>Booklist</w:t>
      </w:r>
      <w:r>
        <w:rPr>
          <w:rFonts w:hint="eastAsia"/>
        </w:rPr>
        <w:t>)星级评论</w:t>
      </w:r>
    </w:p>
    <w:p w14:paraId="105034C1">
      <w:pPr>
        <w:keepNext w:val="0"/>
        <w:keepLines w:val="0"/>
        <w:widowControl/>
        <w:suppressLineNumbers w:val="0"/>
        <w:ind w:firstLine="420" w:firstLineChars="0"/>
        <w:jc w:val="both"/>
        <w:rPr>
          <w:rFonts w:hint="eastAsia"/>
        </w:rPr>
      </w:pPr>
    </w:p>
    <w:p w14:paraId="06A396E6">
      <w:pPr>
        <w:keepNext w:val="0"/>
        <w:keepLines w:val="0"/>
        <w:widowControl/>
        <w:suppressLineNumbers w:val="0"/>
        <w:ind w:firstLine="420" w:firstLineChars="0"/>
        <w:jc w:val="both"/>
        <w:rPr>
          <w:rFonts w:hint="eastAsia"/>
        </w:rPr>
      </w:pPr>
      <w:r>
        <w:rPr>
          <w:rFonts w:hint="eastAsia"/>
        </w:rPr>
        <w:t>“一次欢快、多彩的花园地精世界之旅，以图像小说的形式精心而周到地呈现……对渴望阅读和犹豫不决的初级读者来说，都将是一次愉快的阅读体验。”</w:t>
      </w:r>
    </w:p>
    <w:p w14:paraId="1F066390">
      <w:pPr>
        <w:keepNext w:val="0"/>
        <w:keepLines w:val="0"/>
        <w:widowControl/>
        <w:suppressLineNumbers w:val="0"/>
        <w:ind w:firstLine="420" w:firstLineChars="0"/>
        <w:jc w:val="both"/>
        <w:rPr>
          <w:rFonts w:hint="eastAsia"/>
        </w:rPr>
      </w:pPr>
      <w:r>
        <w:rPr>
          <w:rFonts w:hint="eastAsia"/>
        </w:rPr>
        <w:t>——《学校图书馆杂志》(</w:t>
      </w:r>
      <w:r>
        <w:rPr>
          <w:rFonts w:hint="default" w:ascii="Times New Roman Italic" w:hAnsi="Times New Roman Italic" w:cs="Times New Roman Italic"/>
          <w:i/>
          <w:iCs/>
        </w:rPr>
        <w:t>School Library Journal)</w:t>
      </w:r>
    </w:p>
    <w:p w14:paraId="001BB3FA">
      <w:pPr>
        <w:keepNext w:val="0"/>
        <w:keepLines w:val="0"/>
        <w:widowControl/>
        <w:suppressLineNumbers w:val="0"/>
        <w:ind w:firstLine="420" w:firstLineChars="0"/>
        <w:jc w:val="both"/>
        <w:rPr>
          <w:rFonts w:hint="eastAsia"/>
        </w:rPr>
      </w:pPr>
    </w:p>
    <w:p w14:paraId="4951C2A3">
      <w:pPr>
        <w:keepNext w:val="0"/>
        <w:keepLines w:val="0"/>
        <w:widowControl/>
        <w:suppressLineNumbers w:val="0"/>
        <w:ind w:firstLine="420" w:firstLineChars="0"/>
        <w:jc w:val="both"/>
      </w:pPr>
      <w:r>
        <w:rPr>
          <w:rFonts w:hint="eastAsia"/>
        </w:rPr>
        <w:t>“充满活力的插图伴随着这个友谊故事。”——《号角图书杂志》(</w:t>
      </w:r>
      <w:r>
        <w:rPr>
          <w:rFonts w:hint="default" w:ascii="Times New Roman Italic" w:hAnsi="Times New Roman Italic" w:cs="Times New Roman Italic"/>
          <w:i/>
          <w:iCs/>
        </w:rPr>
        <w:t>The Horn Book Magazine</w:t>
      </w:r>
      <w:r>
        <w:rPr>
          <w:rFonts w:hint="eastAsia"/>
        </w:rPr>
        <w:t>)</w:t>
      </w:r>
    </w:p>
    <w:p w14:paraId="5A936A15">
      <w:pPr>
        <w:rPr>
          <w:b/>
          <w:szCs w:val="21"/>
        </w:rPr>
      </w:pPr>
    </w:p>
    <w:p w14:paraId="7D255AF6">
      <w:pPr>
        <w:rPr>
          <w:rFonts w:hint="eastAsia"/>
          <w:b/>
          <w:szCs w:val="21"/>
          <w:lang w:val="en-US" w:eastAsia="zh-CN"/>
        </w:rPr>
      </w:pPr>
      <w:r>
        <w:rPr>
          <w:rFonts w:hint="eastAsia"/>
          <w:b/>
          <w:szCs w:val="21"/>
          <w:lang w:val="en-US" w:eastAsia="zh-CN"/>
        </w:rPr>
        <w:t>内页插图：</w:t>
      </w:r>
    </w:p>
    <w:p w14:paraId="25CB6398">
      <w:pPr>
        <w:rPr>
          <w:rFonts w:hint="eastAsia"/>
          <w:b/>
          <w:szCs w:val="21"/>
          <w:lang w:val="en-US" w:eastAsia="zh-CN"/>
        </w:rPr>
      </w:pPr>
    </w:p>
    <w:p w14:paraId="6841D0A4">
      <w:pPr>
        <w:jc w:val="center"/>
        <w:rPr>
          <w:rFonts w:hint="eastAsia"/>
          <w:b/>
          <w:szCs w:val="21"/>
          <w:lang w:val="en-US" w:eastAsia="zh-CN"/>
        </w:rPr>
      </w:pPr>
      <w:r>
        <w:rPr>
          <w:rFonts w:hint="eastAsia"/>
          <w:b/>
          <w:szCs w:val="21"/>
          <w:lang w:val="en-US" w:eastAsia="zh-CN"/>
        </w:rPr>
        <w:drawing>
          <wp:inline distT="0" distB="0" distL="114300" distR="114300">
            <wp:extent cx="4062095" cy="2621915"/>
            <wp:effectExtent l="0" t="0" r="1905" b="19685"/>
            <wp:docPr id="9" name="图片 9" descr="3d50c369-8220-4ffc-951f-77cf1239b4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d50c369-8220-4ffc-951f-77cf1239b45f"/>
                    <pic:cNvPicPr>
                      <a:picLocks noChangeAspect="1"/>
                    </pic:cNvPicPr>
                  </pic:nvPicPr>
                  <pic:blipFill>
                    <a:blip r:embed="rId8"/>
                    <a:stretch>
                      <a:fillRect/>
                    </a:stretch>
                  </pic:blipFill>
                  <pic:spPr>
                    <a:xfrm>
                      <a:off x="0" y="0"/>
                      <a:ext cx="4062095" cy="2621915"/>
                    </a:xfrm>
                    <a:prstGeom prst="rect">
                      <a:avLst/>
                    </a:prstGeom>
                  </pic:spPr>
                </pic:pic>
              </a:graphicData>
            </a:graphic>
          </wp:inline>
        </w:drawing>
      </w:r>
    </w:p>
    <w:p w14:paraId="16054DC0">
      <w:pPr>
        <w:jc w:val="center"/>
        <w:rPr>
          <w:rFonts w:hint="eastAsia"/>
          <w:b/>
          <w:szCs w:val="21"/>
          <w:lang w:val="en-US" w:eastAsia="zh-CN"/>
        </w:rPr>
      </w:pPr>
      <w:r>
        <w:rPr>
          <w:rFonts w:hint="eastAsia"/>
          <w:b/>
          <w:szCs w:val="21"/>
          <w:lang w:val="en-US" w:eastAsia="zh-CN"/>
        </w:rPr>
        <w:drawing>
          <wp:inline distT="0" distB="0" distL="114300" distR="114300">
            <wp:extent cx="4276725" cy="2726055"/>
            <wp:effectExtent l="0" t="0" r="15875" b="17145"/>
            <wp:docPr id="10" name="图片 10" descr="6362bf71-ac5f-490a-baf3-7fcb846d7b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6362bf71-ac5f-490a-baf3-7fcb846d7bdd"/>
                    <pic:cNvPicPr>
                      <a:picLocks noChangeAspect="1"/>
                    </pic:cNvPicPr>
                  </pic:nvPicPr>
                  <pic:blipFill>
                    <a:blip r:embed="rId9"/>
                    <a:stretch>
                      <a:fillRect/>
                    </a:stretch>
                  </pic:blipFill>
                  <pic:spPr>
                    <a:xfrm>
                      <a:off x="0" y="0"/>
                      <a:ext cx="4276725" cy="2726055"/>
                    </a:xfrm>
                    <a:prstGeom prst="rect">
                      <a:avLst/>
                    </a:prstGeom>
                  </pic:spPr>
                </pic:pic>
              </a:graphicData>
            </a:graphic>
          </wp:inline>
        </w:drawing>
      </w:r>
    </w:p>
    <w:p w14:paraId="6E23A083">
      <w:pPr>
        <w:jc w:val="center"/>
        <w:rPr>
          <w:rFonts w:hint="eastAsia"/>
          <w:b/>
          <w:szCs w:val="21"/>
          <w:lang w:val="en-US" w:eastAsia="zh-CN"/>
        </w:rPr>
      </w:pPr>
      <w:r>
        <w:rPr>
          <w:rFonts w:hint="eastAsia"/>
          <w:b/>
          <w:szCs w:val="21"/>
          <w:lang w:val="en-US" w:eastAsia="zh-CN"/>
        </w:rPr>
        <w:drawing>
          <wp:inline distT="0" distB="0" distL="114300" distR="114300">
            <wp:extent cx="4157980" cy="2653030"/>
            <wp:effectExtent l="0" t="0" r="7620" b="13970"/>
            <wp:docPr id="12" name="图片 12" descr="ca123f56-294a-4b31-a956-f3c172b95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a123f56-294a-4b31-a956-f3c172b95257"/>
                    <pic:cNvPicPr>
                      <a:picLocks noChangeAspect="1"/>
                    </pic:cNvPicPr>
                  </pic:nvPicPr>
                  <pic:blipFill>
                    <a:blip r:embed="rId10"/>
                    <a:stretch>
                      <a:fillRect/>
                    </a:stretch>
                  </pic:blipFill>
                  <pic:spPr>
                    <a:xfrm>
                      <a:off x="0" y="0"/>
                      <a:ext cx="4157980" cy="2653030"/>
                    </a:xfrm>
                    <a:prstGeom prst="rect">
                      <a:avLst/>
                    </a:prstGeom>
                  </pic:spPr>
                </pic:pic>
              </a:graphicData>
            </a:graphic>
          </wp:inline>
        </w:drawing>
      </w:r>
    </w:p>
    <w:p w14:paraId="6014A929">
      <w:pPr>
        <w:rPr>
          <w:rFonts w:hint="eastAsia"/>
          <w:b/>
          <w:szCs w:val="21"/>
          <w:lang w:val="en-US" w:eastAsia="zh-CN"/>
        </w:rPr>
      </w:pPr>
    </w:p>
    <w:p w14:paraId="04200686">
      <w:pPr>
        <w:rPr>
          <w:rFonts w:hint="eastAsia"/>
          <w:b/>
          <w:szCs w:val="21"/>
          <w:lang w:val="en-US" w:eastAsia="zh-CN"/>
        </w:rPr>
      </w:pPr>
    </w:p>
    <w:p w14:paraId="0A219406">
      <w:pPr>
        <w:rPr>
          <w:rFonts w:hint="eastAsia"/>
          <w:b/>
          <w:szCs w:val="21"/>
          <w:lang w:val="en-US" w:eastAsia="zh-CN"/>
        </w:rPr>
      </w:pPr>
      <w:r>
        <w:drawing>
          <wp:anchor distT="0" distB="0" distL="114300" distR="114300" simplePos="0" relativeHeight="251659264" behindDoc="0" locked="0" layoutInCell="1" allowOverlap="1">
            <wp:simplePos x="0" y="0"/>
            <wp:positionH relativeFrom="column">
              <wp:posOffset>3970020</wp:posOffset>
            </wp:positionH>
            <wp:positionV relativeFrom="paragraph">
              <wp:posOffset>113665</wp:posOffset>
            </wp:positionV>
            <wp:extent cx="1380490" cy="1776730"/>
            <wp:effectExtent l="0" t="0" r="16510" b="127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1380490" cy="1776730"/>
                    </a:xfrm>
                    <a:prstGeom prst="rect">
                      <a:avLst/>
                    </a:prstGeom>
                    <a:noFill/>
                    <a:ln>
                      <a:noFill/>
                    </a:ln>
                  </pic:spPr>
                </pic:pic>
              </a:graphicData>
            </a:graphic>
          </wp:anchor>
        </w:drawing>
      </w:r>
      <w:r>
        <w:rPr>
          <w:b/>
          <w:szCs w:val="21"/>
        </w:rPr>
        <w:t>中文书名：</w:t>
      </w:r>
      <w:r>
        <w:rPr>
          <w:rFonts w:hint="eastAsia"/>
          <w:b/>
          <w:szCs w:val="21"/>
          <w:lang w:val="en-US" w:eastAsia="zh-CN"/>
        </w:rPr>
        <w:t>《花之花园：地精麻烦！》</w:t>
      </w:r>
    </w:p>
    <w:p w14:paraId="44E56AC8">
      <w:pPr>
        <w:keepNext w:val="0"/>
        <w:keepLines w:val="0"/>
        <w:pageBreakBefore w:val="0"/>
        <w:kinsoku/>
        <w:wordWrap/>
        <w:overflowPunct/>
        <w:topLinePunct w:val="0"/>
        <w:autoSpaceDE/>
        <w:autoSpaceDN/>
        <w:bidi w:val="0"/>
        <w:adjustRightInd/>
        <w:snapToGrid/>
        <w:spacing w:beforeAutospacing="0" w:afterAutospacing="0"/>
        <w:jc w:val="left"/>
        <w:textAlignment w:val="auto"/>
        <w:rPr>
          <w:rFonts w:hint="default"/>
          <w:b/>
          <w:color w:val="000000" w:themeColor="text1"/>
          <w:szCs w:val="21"/>
          <w:lang w:val="en-US" w:eastAsia="zh-CN"/>
          <w14:textFill>
            <w14:solidFill>
              <w14:schemeClr w14:val="tx1"/>
            </w14:solidFill>
          </w14:textFill>
        </w:rPr>
      </w:pPr>
      <w:r>
        <w:rPr>
          <w:rFonts w:hint="default" w:ascii="Times New Roman" w:hAnsi="Times New Roman" w:cs="Times New Roman"/>
          <w:b/>
          <w:bCs w:val="0"/>
          <w:caps/>
          <w:szCs w:val="21"/>
        </w:rPr>
        <w:t>英文书名</w:t>
      </w:r>
      <w:r>
        <w:rPr>
          <w:rFonts w:hint="default"/>
          <w:b/>
          <w:color w:val="000000" w:themeColor="text1"/>
          <w:szCs w:val="21"/>
          <w:lang w:val="en-US" w:eastAsia="zh-CN"/>
          <w14:textFill>
            <w14:solidFill>
              <w14:schemeClr w14:val="tx1"/>
            </w14:solidFill>
          </w14:textFill>
        </w:rPr>
        <w:t>：Gnome Problem!</w:t>
      </w:r>
      <w:r>
        <w:rPr>
          <w:rFonts w:hint="eastAsia"/>
          <w:b/>
          <w:color w:val="000000" w:themeColor="text1"/>
          <w:szCs w:val="21"/>
          <w:lang w:val="en-US" w:eastAsia="zh-CN"/>
          <w14:textFill>
            <w14:solidFill>
              <w14:schemeClr w14:val="tx1"/>
            </w14:solidFill>
          </w14:textFill>
        </w:rPr>
        <w:t xml:space="preserve"> The Flower Garden Graphic Novel</w:t>
      </w:r>
    </w:p>
    <w:p w14:paraId="0D57CD71">
      <w:pPr>
        <w:keepNext w:val="0"/>
        <w:keepLines w:val="0"/>
        <w:pageBreakBefore w:val="0"/>
        <w:kinsoku/>
        <w:wordWrap/>
        <w:overflowPunct/>
        <w:topLinePunct w:val="0"/>
        <w:autoSpaceDE/>
        <w:autoSpaceDN/>
        <w:bidi w:val="0"/>
        <w:adjustRightInd/>
        <w:snapToGrid/>
        <w:spacing w:beforeAutospacing="0" w:afterAutospacing="0"/>
        <w:jc w:val="left"/>
        <w:textAlignment w:val="auto"/>
        <w:rPr>
          <w:rFonts w:hint="eastAsia"/>
          <w:b/>
          <w:color w:val="000000" w:themeColor="text1"/>
          <w:szCs w:val="21"/>
          <w:lang w:val="en-US" w:eastAsia="zh-CN"/>
          <w14:textFill>
            <w14:solidFill>
              <w14:schemeClr w14:val="tx1"/>
            </w14:solidFill>
          </w14:textFill>
        </w:rPr>
      </w:pPr>
      <w:r>
        <w:rPr>
          <w:b/>
          <w:color w:val="000000" w:themeColor="text1"/>
          <w:szCs w:val="21"/>
          <w14:textFill>
            <w14:solidFill>
              <w14:schemeClr w14:val="tx1"/>
            </w14:solidFill>
          </w14:textFill>
        </w:rPr>
        <w:t>作    者：</w:t>
      </w:r>
      <w:r>
        <w:rPr>
          <w:rFonts w:hint="eastAsia"/>
          <w:b/>
          <w:color w:val="000000" w:themeColor="text1"/>
          <w:szCs w:val="21"/>
          <w:lang w:eastAsia="zh-CN"/>
          <w14:textFill>
            <w14:solidFill>
              <w14:schemeClr w14:val="tx1"/>
            </w14:solidFill>
          </w14:textFill>
        </w:rPr>
        <w:t>Renée</w:t>
      </w:r>
      <w:r>
        <w:rPr>
          <w:rFonts w:hint="eastAsia"/>
          <w:b/>
          <w:color w:val="000000" w:themeColor="text1"/>
          <w:szCs w:val="21"/>
          <w14:textFill>
            <w14:solidFill>
              <w14:schemeClr w14:val="tx1"/>
            </w14:solidFill>
          </w14:textFill>
        </w:rPr>
        <w:t xml:space="preserve"> Kurilla</w:t>
      </w:r>
    </w:p>
    <w:p w14:paraId="3245AAE4">
      <w:pPr>
        <w:keepNext w:val="0"/>
        <w:keepLines w:val="0"/>
        <w:pageBreakBefore w:val="0"/>
        <w:kinsoku/>
        <w:wordWrap/>
        <w:overflowPunct/>
        <w:topLinePunct w:val="0"/>
        <w:autoSpaceDE/>
        <w:autoSpaceDN/>
        <w:bidi w:val="0"/>
        <w:adjustRightInd/>
        <w:snapToGrid/>
        <w:spacing w:beforeAutospacing="0" w:afterAutospacing="0"/>
        <w:jc w:val="left"/>
        <w:textAlignment w:val="auto"/>
        <w:rPr>
          <w:rFonts w:hint="eastAsia" w:eastAsia="宋体"/>
          <w:b/>
          <w:color w:val="000000" w:themeColor="text1"/>
          <w:szCs w:val="21"/>
          <w:lang w:val="en-US" w:eastAsia="zh-CN"/>
          <w14:textFill>
            <w14:solidFill>
              <w14:schemeClr w14:val="tx1"/>
            </w14:solidFill>
          </w14:textFill>
        </w:rPr>
      </w:pPr>
      <w:r>
        <w:rPr>
          <w:b/>
          <w:color w:val="000000" w:themeColor="text1"/>
          <w:szCs w:val="21"/>
          <w14:textFill>
            <w14:solidFill>
              <w14:schemeClr w14:val="tx1"/>
            </w14:solidFill>
          </w14:textFill>
        </w:rPr>
        <w:t>出 版 社：</w:t>
      </w:r>
      <w:r>
        <w:rPr>
          <w:rFonts w:hint="eastAsia"/>
          <w:b/>
          <w:color w:val="000000" w:themeColor="text1"/>
          <w:szCs w:val="21"/>
          <w:lang w:val="en-US" w:eastAsia="zh-CN"/>
          <w14:textFill>
            <w14:solidFill>
              <w14:schemeClr w14:val="tx1"/>
            </w14:solidFill>
          </w14:textFill>
        </w:rPr>
        <w:t>Abrams</w:t>
      </w:r>
    </w:p>
    <w:p w14:paraId="52DA2D84">
      <w:pPr>
        <w:keepNext w:val="0"/>
        <w:keepLines w:val="0"/>
        <w:pageBreakBefore w:val="0"/>
        <w:kinsoku/>
        <w:wordWrap/>
        <w:overflowPunct/>
        <w:topLinePunct w:val="0"/>
        <w:autoSpaceDE/>
        <w:autoSpaceDN/>
        <w:bidi w:val="0"/>
        <w:adjustRightInd/>
        <w:snapToGrid/>
        <w:spacing w:beforeAutospacing="0" w:afterAutospacing="0"/>
        <w:textAlignment w:val="auto"/>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代理公司：</w:t>
      </w:r>
      <w:r>
        <w:rPr>
          <w:rFonts w:hint="eastAsia"/>
          <w:b/>
          <w:color w:val="000000" w:themeColor="text1"/>
          <w:szCs w:val="21"/>
          <w:lang w:val="en-US" w:eastAsia="zh-CN"/>
          <w14:textFill>
            <w14:solidFill>
              <w14:schemeClr w14:val="tx1"/>
            </w14:solidFill>
          </w14:textFill>
        </w:rPr>
        <w:t>Abrams</w:t>
      </w:r>
      <w:r>
        <w:rPr>
          <w:rFonts w:hint="default"/>
          <w:b/>
          <w:color w:val="000000" w:themeColor="text1"/>
          <w:szCs w:val="21"/>
          <w:lang w:val="en-US"/>
          <w14:textFill>
            <w14:solidFill>
              <w14:schemeClr w14:val="tx1"/>
            </w14:solidFill>
          </w14:textFill>
        </w:rPr>
        <w:t>/</w:t>
      </w:r>
      <w:r>
        <w:rPr>
          <w:b/>
          <w:color w:val="000000" w:themeColor="text1"/>
          <w:szCs w:val="21"/>
          <w14:textFill>
            <w14:solidFill>
              <w14:schemeClr w14:val="tx1"/>
            </w14:solidFill>
          </w14:textFill>
        </w:rPr>
        <w:t>ANA</w:t>
      </w:r>
    </w:p>
    <w:p w14:paraId="49578F29">
      <w:pPr>
        <w:keepNext w:val="0"/>
        <w:keepLines w:val="0"/>
        <w:pageBreakBefore w:val="0"/>
        <w:kinsoku/>
        <w:wordWrap/>
        <w:overflowPunct/>
        <w:topLinePunct w:val="0"/>
        <w:autoSpaceDE/>
        <w:autoSpaceDN/>
        <w:bidi w:val="0"/>
        <w:adjustRightInd/>
        <w:snapToGrid/>
        <w:spacing w:beforeAutospacing="0" w:afterAutospacing="0"/>
        <w:textAlignment w:val="auto"/>
        <w:rPr>
          <w:rFonts w:hint="default" w:eastAsia="宋体"/>
          <w:b/>
          <w:color w:val="000000" w:themeColor="text1"/>
          <w:szCs w:val="21"/>
          <w:lang w:val="en-US" w:eastAsia="zh-CN"/>
          <w14:textFill>
            <w14:solidFill>
              <w14:schemeClr w14:val="tx1"/>
            </w14:solidFill>
          </w14:textFill>
        </w:rPr>
      </w:pPr>
      <w:r>
        <w:rPr>
          <w:rFonts w:hint="eastAsia"/>
          <w:b/>
          <w:color w:val="000000" w:themeColor="text1"/>
          <w:szCs w:val="21"/>
          <w:lang w:val="en-US" w:eastAsia="zh-CN"/>
          <w14:textFill>
            <w14:solidFill>
              <w14:schemeClr w14:val="tx1"/>
            </w14:solidFill>
          </w14:textFill>
        </w:rPr>
        <w:t>页    数：80页</w:t>
      </w:r>
    </w:p>
    <w:p w14:paraId="4FE435D3">
      <w:pPr>
        <w:rPr>
          <w:b/>
          <w:szCs w:val="21"/>
        </w:rPr>
      </w:pPr>
      <w:r>
        <w:rPr>
          <w:b/>
          <w:szCs w:val="21"/>
        </w:rPr>
        <w:t>出版时间：</w:t>
      </w:r>
      <w:r>
        <w:rPr>
          <w:rFonts w:hint="eastAsia"/>
          <w:b/>
          <w:szCs w:val="21"/>
        </w:rPr>
        <w:t>202</w:t>
      </w:r>
      <w:r>
        <w:rPr>
          <w:rFonts w:hint="default"/>
          <w:b/>
          <w:szCs w:val="21"/>
          <w:lang w:val="en-US" w:eastAsia="zh-CN"/>
        </w:rPr>
        <w:t>7</w:t>
      </w:r>
      <w:r>
        <w:rPr>
          <w:rFonts w:hint="eastAsia"/>
          <w:b/>
          <w:szCs w:val="21"/>
          <w:lang w:val="en-US" w:eastAsia="zh-CN"/>
        </w:rPr>
        <w:t>年5月</w:t>
      </w:r>
      <w:r>
        <w:rPr>
          <w:b/>
          <w:szCs w:val="21"/>
        </w:rPr>
        <w:t xml:space="preserve"> </w:t>
      </w:r>
    </w:p>
    <w:p w14:paraId="00F1B8D2">
      <w:pPr>
        <w:rPr>
          <w:b/>
          <w:szCs w:val="21"/>
        </w:rPr>
      </w:pPr>
      <w:r>
        <w:rPr>
          <w:b/>
          <w:szCs w:val="21"/>
        </w:rPr>
        <w:t>代理地区：中国大陆</w:t>
      </w:r>
    </w:p>
    <w:p w14:paraId="544C099C">
      <w:pPr>
        <w:rPr>
          <w:b/>
          <w:szCs w:val="21"/>
        </w:rPr>
      </w:pPr>
      <w:r>
        <w:rPr>
          <w:b/>
          <w:szCs w:val="21"/>
        </w:rPr>
        <w:t>审读资料：电子稿</w:t>
      </w:r>
    </w:p>
    <w:p w14:paraId="05549F75">
      <w:pPr>
        <w:rPr>
          <w:rFonts w:hint="eastAsia"/>
          <w:b/>
          <w:szCs w:val="21"/>
          <w:lang w:val="en-US" w:eastAsia="zh-CN"/>
        </w:rPr>
      </w:pPr>
      <w:r>
        <w:rPr>
          <w:b/>
          <w:szCs w:val="21"/>
        </w:rPr>
        <w:t>类    型：</w:t>
      </w:r>
      <w:r>
        <w:rPr>
          <w:rFonts w:hint="eastAsia"/>
          <w:b/>
          <w:szCs w:val="21"/>
          <w:lang w:val="en-US" w:eastAsia="zh-CN"/>
        </w:rPr>
        <w:t>漫画和图像故事</w:t>
      </w:r>
    </w:p>
    <w:p w14:paraId="52CB1FA8">
      <w:pPr>
        <w:rPr>
          <w:rFonts w:hint="default"/>
          <w:b/>
          <w:color w:val="FF0000"/>
          <w:szCs w:val="21"/>
          <w:lang w:val="en-US" w:eastAsia="zh-CN"/>
        </w:rPr>
      </w:pPr>
      <w:r>
        <w:rPr>
          <w:rFonts w:hint="eastAsia"/>
          <w:b/>
          <w:color w:val="FF0000"/>
          <w:szCs w:val="21"/>
          <w:lang w:val="en-US" w:eastAsia="zh-CN"/>
        </w:rPr>
        <w:t>版权已授：德语</w:t>
      </w:r>
    </w:p>
    <w:p w14:paraId="01B1C3D4">
      <w:pPr>
        <w:numPr>
          <w:ilvl w:val="0"/>
          <w:numId w:val="0"/>
        </w:numPr>
        <w:ind w:leftChars="0"/>
        <w:rPr>
          <w:rFonts w:hint="eastAsia" w:eastAsia="宋体"/>
          <w:b w:val="0"/>
          <w:bCs w:val="0"/>
          <w:szCs w:val="21"/>
          <w:lang w:eastAsia="zh-CN"/>
        </w:rPr>
      </w:pPr>
    </w:p>
    <w:p w14:paraId="06D778EA">
      <w:pPr>
        <w:rPr>
          <w:rFonts w:hint="eastAsia"/>
          <w:b/>
          <w:bCs/>
          <w:szCs w:val="21"/>
        </w:rPr>
      </w:pPr>
    </w:p>
    <w:p w14:paraId="6779332A">
      <w:pPr>
        <w:rPr>
          <w:rFonts w:hint="eastAsia"/>
          <w:b/>
          <w:bCs/>
          <w:szCs w:val="21"/>
        </w:rPr>
      </w:pPr>
    </w:p>
    <w:p w14:paraId="6B713D50">
      <w:pPr>
        <w:rPr>
          <w:rFonts w:hint="eastAsia"/>
          <w:b/>
          <w:bCs/>
          <w:szCs w:val="21"/>
        </w:rPr>
      </w:pPr>
    </w:p>
    <w:p w14:paraId="2C1EAA75">
      <w:pPr>
        <w:rPr>
          <w:rFonts w:hint="eastAsia"/>
          <w:b/>
          <w:bCs/>
          <w:szCs w:val="21"/>
        </w:rPr>
      </w:pPr>
      <w:r>
        <w:rPr>
          <w:rFonts w:hint="eastAsia"/>
          <w:b/>
          <w:bCs/>
          <w:szCs w:val="21"/>
        </w:rPr>
        <w:t>内容简介：</w:t>
      </w:r>
    </w:p>
    <w:bookmarkEnd w:id="0"/>
    <w:p w14:paraId="37C7F0D7">
      <w:pPr>
        <w:shd w:val="clear" w:color="auto" w:fill="FFFFFF"/>
        <w:rPr>
          <w:rFonts w:hint="default" w:ascii="Times New Roman" w:hAnsi="Times New Roman" w:cs="Times New Roman"/>
          <w:color w:val="000000"/>
          <w:szCs w:val="21"/>
          <w:lang w:val="en-US" w:eastAsia="zh-CN"/>
        </w:rPr>
      </w:pPr>
    </w:p>
    <w:p w14:paraId="54157FB7">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lang w:eastAsia="zh-CN"/>
          <w14:textFill>
            <w14:solidFill>
              <w14:schemeClr w14:val="tx1"/>
            </w14:solidFill>
          </w14:textFill>
        </w:rPr>
      </w:pPr>
      <w:r>
        <w:rPr>
          <w:rFonts w:hint="eastAsia"/>
          <w:b w:val="0"/>
          <w:bCs/>
          <w:color w:val="000000" w:themeColor="text1"/>
          <w:szCs w:val="21"/>
          <w14:textFill>
            <w14:solidFill>
              <w14:schemeClr w14:val="tx1"/>
            </w14:solidFill>
          </w14:textFill>
        </w:rPr>
        <w:t>来自备受喜爱的《花之花园》像小说系列，这本神奇的早期读者书讲述了一个地精为了交新朋友而前往人类世界的旅程</w:t>
      </w:r>
      <w:r>
        <w:rPr>
          <w:rFonts w:hint="eastAsia"/>
          <w:b w:val="0"/>
          <w:bCs/>
          <w:color w:val="000000" w:themeColor="text1"/>
          <w:szCs w:val="21"/>
          <w:lang w:eastAsia="zh-CN"/>
          <w14:textFill>
            <w14:solidFill>
              <w14:schemeClr w14:val="tx1"/>
            </w14:solidFill>
          </w14:textFill>
        </w:rPr>
        <w:t>。</w:t>
      </w:r>
    </w:p>
    <w:p w14:paraId="0E7B21D3">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lang w:eastAsia="zh-CN"/>
          <w14:textFill>
            <w14:solidFill>
              <w14:schemeClr w14:val="tx1"/>
            </w14:solidFill>
          </w14:textFill>
        </w:rPr>
      </w:pPr>
    </w:p>
    <w:p w14:paraId="153E6B1D">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r>
        <w:rPr>
          <w:rFonts w:hint="eastAsia"/>
          <w:b w:val="0"/>
          <w:bCs/>
          <w:color w:val="000000" w:themeColor="text1"/>
          <w:szCs w:val="21"/>
          <w14:textFill>
            <w14:solidFill>
              <w14:schemeClr w14:val="tx1"/>
            </w14:solidFill>
          </w14:textFill>
        </w:rPr>
        <w:t>梅(May)是一个神奇的地精，她喜欢采浆果和收集橡果。但她最想要的是一份真正的友谊。所以当一次采浆果探险变成了一次意外的人类世界之旅时，梅再高兴不过了。这可能是她终于找到一直在寻找的朋友的机会！但人类世界充满了惊喜，随着梅越走越远，离开她的神奇地精社区，她意识到友谊有时会在你最意想不到的地方找到。</w:t>
      </w:r>
    </w:p>
    <w:p w14:paraId="4A2C6E0B">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p>
    <w:p w14:paraId="3176151F">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default"/>
          <w:lang w:val="en-US"/>
        </w:rPr>
      </w:pPr>
      <w:r>
        <w:rPr>
          <w:rFonts w:hint="eastAsia"/>
          <w:b w:val="0"/>
          <w:bCs/>
          <w:color w:val="000000" w:themeColor="text1"/>
          <w:szCs w:val="21"/>
          <w14:textFill>
            <w14:solidFill>
              <w14:schemeClr w14:val="tx1"/>
            </w14:solidFill>
          </w14:textFill>
        </w:rPr>
        <w:t>来自作家兼插画家</w:t>
      </w:r>
      <w:r>
        <w:rPr>
          <w:rFonts w:hint="eastAsia"/>
          <w:b w:val="0"/>
          <w:bCs/>
          <w:color w:val="000000" w:themeColor="text1"/>
          <w:szCs w:val="21"/>
          <w:lang w:eastAsia="zh-CN"/>
          <w14:textFill>
            <w14:solidFill>
              <w14:schemeClr w14:val="tx1"/>
            </w14:solidFill>
          </w14:textFill>
        </w:rPr>
        <w:t>Renée</w:t>
      </w:r>
      <w:r>
        <w:rPr>
          <w:rFonts w:hint="eastAsia"/>
          <w:b w:val="0"/>
          <w:bCs/>
          <w:color w:val="000000" w:themeColor="text1"/>
          <w:szCs w:val="21"/>
          <w14:textFill>
            <w14:solidFill>
              <w14:schemeClr w14:val="tx1"/>
            </w14:solidFill>
          </w14:textFill>
        </w:rPr>
        <w:t xml:space="preserve"> Kurilla的这部令人愉悦的图像小说非常适合刚起步的读者，它提醒我们真正的朋友是那些喜欢我们本来的样子的人（或地精）。</w:t>
      </w:r>
    </w:p>
    <w:p w14:paraId="3B321A25">
      <w:pPr>
        <w:rPr>
          <w:rFonts w:hint="eastAsia"/>
          <w:lang w:eastAsia="zh-CN"/>
        </w:rPr>
      </w:pPr>
    </w:p>
    <w:p w14:paraId="577ED867">
      <w:pPr>
        <w:rPr>
          <w:rFonts w:hint="eastAsia"/>
          <w:b/>
          <w:bCs/>
          <w:lang w:val="en-US" w:eastAsia="zh-CN"/>
        </w:rPr>
      </w:pPr>
      <w:r>
        <w:rPr>
          <w:rFonts w:hint="eastAsia"/>
          <w:b/>
          <w:bCs/>
          <w:lang w:val="en-US" w:eastAsia="zh-CN"/>
        </w:rPr>
        <w:t>内页插图：</w:t>
      </w:r>
    </w:p>
    <w:p w14:paraId="204D1F38">
      <w:pPr>
        <w:rPr>
          <w:rFonts w:hint="eastAsia"/>
          <w:lang w:val="en-US" w:eastAsia="zh-CN"/>
        </w:rPr>
      </w:pPr>
    </w:p>
    <w:p w14:paraId="6AA6095A">
      <w:pPr>
        <w:jc w:val="center"/>
      </w:pPr>
      <w:r>
        <w:drawing>
          <wp:inline distT="0" distB="0" distL="114300" distR="114300">
            <wp:extent cx="4000500" cy="2571750"/>
            <wp:effectExtent l="0" t="0" r="12700" b="190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4000500" cy="2571750"/>
                    </a:xfrm>
                    <a:prstGeom prst="rect">
                      <a:avLst/>
                    </a:prstGeom>
                    <a:noFill/>
                    <a:ln>
                      <a:noFill/>
                    </a:ln>
                  </pic:spPr>
                </pic:pic>
              </a:graphicData>
            </a:graphic>
          </wp:inline>
        </w:drawing>
      </w:r>
    </w:p>
    <w:p w14:paraId="2234D37C">
      <w:pPr>
        <w:jc w:val="center"/>
      </w:pPr>
      <w:r>
        <w:drawing>
          <wp:inline distT="0" distB="0" distL="114300" distR="114300">
            <wp:extent cx="4000500" cy="2571750"/>
            <wp:effectExtent l="0" t="0" r="12700" b="190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a:off x="0" y="0"/>
                      <a:ext cx="4000500" cy="2571750"/>
                    </a:xfrm>
                    <a:prstGeom prst="rect">
                      <a:avLst/>
                    </a:prstGeom>
                    <a:noFill/>
                    <a:ln>
                      <a:noFill/>
                    </a:ln>
                  </pic:spPr>
                </pic:pic>
              </a:graphicData>
            </a:graphic>
          </wp:inline>
        </w:drawing>
      </w:r>
    </w:p>
    <w:p w14:paraId="00799683">
      <w:pPr>
        <w:jc w:val="center"/>
        <w:rPr>
          <w:rFonts w:hint="default"/>
          <w:lang w:val="en-US" w:eastAsia="zh-CN"/>
        </w:rPr>
      </w:pPr>
      <w:r>
        <w:drawing>
          <wp:inline distT="0" distB="0" distL="114300" distR="114300">
            <wp:extent cx="4000500" cy="2571750"/>
            <wp:effectExtent l="0" t="0" r="12700" b="190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tretch>
                      <a:fillRect/>
                    </a:stretch>
                  </pic:blipFill>
                  <pic:spPr>
                    <a:xfrm>
                      <a:off x="0" y="0"/>
                      <a:ext cx="4000500" cy="2571750"/>
                    </a:xfrm>
                    <a:prstGeom prst="rect">
                      <a:avLst/>
                    </a:prstGeom>
                    <a:noFill/>
                    <a:ln>
                      <a:noFill/>
                    </a:ln>
                  </pic:spPr>
                </pic:pic>
              </a:graphicData>
            </a:graphic>
          </wp:inline>
        </w:drawing>
      </w:r>
    </w:p>
    <w:p w14:paraId="20B897B6">
      <w:pPr>
        <w:rPr>
          <w:rFonts w:hint="eastAsia" w:eastAsia="宋体"/>
          <w:b/>
          <w:color w:val="000000"/>
          <w:szCs w:val="21"/>
          <w:lang w:eastAsia="zh-CN"/>
        </w:rPr>
      </w:pPr>
    </w:p>
    <w:p w14:paraId="1B3BBEB3">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b w:val="0"/>
          <w:bCs w:val="0"/>
        </w:rPr>
      </w:pPr>
      <w:r>
        <w:rPr>
          <w:b/>
          <w:color w:val="000000" w:themeColor="text1"/>
          <w:szCs w:val="21"/>
          <w14:textFill>
            <w14:solidFill>
              <w14:schemeClr w14:val="tx1"/>
            </w14:solidFill>
          </w14:textFill>
        </w:rPr>
        <w:t>作者简介：</w:t>
      </w:r>
      <w:bookmarkStart w:id="1" w:name="productDetails"/>
      <w:bookmarkEnd w:id="1"/>
    </w:p>
    <w:p w14:paraId="11ABD607">
      <w:pPr>
        <w:rPr>
          <w:rFonts w:hint="eastAsia" w:eastAsia="宋体"/>
          <w:b/>
          <w:color w:val="000000"/>
          <w:szCs w:val="21"/>
          <w:lang w:eastAsia="zh-CN"/>
        </w:rPr>
      </w:pPr>
    </w:p>
    <w:p w14:paraId="7786F82E">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r>
        <w:drawing>
          <wp:anchor distT="0" distB="0" distL="114300" distR="114300" simplePos="0" relativeHeight="251661312" behindDoc="0" locked="0" layoutInCell="1" allowOverlap="1">
            <wp:simplePos x="0" y="0"/>
            <wp:positionH relativeFrom="column">
              <wp:posOffset>635</wp:posOffset>
            </wp:positionH>
            <wp:positionV relativeFrom="paragraph">
              <wp:posOffset>33020</wp:posOffset>
            </wp:positionV>
            <wp:extent cx="703580" cy="938530"/>
            <wp:effectExtent l="0" t="0" r="7620" b="1270"/>
            <wp:wrapSquare wrapText="bothSides"/>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14"/>
                    <a:stretch>
                      <a:fillRect/>
                    </a:stretch>
                  </pic:blipFill>
                  <pic:spPr>
                    <a:xfrm>
                      <a:off x="0" y="0"/>
                      <a:ext cx="703580" cy="938530"/>
                    </a:xfrm>
                    <a:prstGeom prst="rect">
                      <a:avLst/>
                    </a:prstGeom>
                    <a:noFill/>
                    <a:ln>
                      <a:noFill/>
                    </a:ln>
                  </pic:spPr>
                </pic:pic>
              </a:graphicData>
            </a:graphic>
          </wp:anchor>
        </w:drawing>
      </w:r>
      <w:r>
        <w:rPr>
          <w:rFonts w:hint="eastAsia"/>
          <w:b/>
          <w:bCs w:val="0"/>
          <w:color w:val="000000" w:themeColor="text1"/>
          <w:szCs w:val="21"/>
          <w14:textFill>
            <w14:solidFill>
              <w14:schemeClr w14:val="tx1"/>
            </w14:solidFill>
          </w14:textFill>
        </w:rPr>
        <w:t>蕾妮·库里拉(</w:t>
      </w:r>
      <w:r>
        <w:rPr>
          <w:rFonts w:hint="eastAsia"/>
          <w:b/>
          <w:bCs w:val="0"/>
          <w:color w:val="000000" w:themeColor="text1"/>
          <w:szCs w:val="21"/>
          <w:lang w:eastAsia="zh-CN"/>
          <w14:textFill>
            <w14:solidFill>
              <w14:schemeClr w14:val="tx1"/>
            </w14:solidFill>
          </w14:textFill>
        </w:rPr>
        <w:t>Renée</w:t>
      </w:r>
      <w:r>
        <w:rPr>
          <w:rFonts w:hint="eastAsia"/>
          <w:b/>
          <w:bCs w:val="0"/>
          <w:color w:val="000000" w:themeColor="text1"/>
          <w:szCs w:val="21"/>
          <w14:textFill>
            <w14:solidFill>
              <w14:schemeClr w14:val="tx1"/>
            </w14:solidFill>
          </w14:textFill>
        </w:rPr>
        <w:t xml:space="preserve"> Kurilla)</w:t>
      </w:r>
      <w:r>
        <w:rPr>
          <w:rFonts w:hint="eastAsia"/>
          <w:b w:val="0"/>
          <w:bCs/>
          <w:color w:val="000000" w:themeColor="text1"/>
          <w:szCs w:val="21"/>
          <w14:textFill>
            <w14:solidFill>
              <w14:schemeClr w14:val="tx1"/>
            </w14:solidFill>
          </w14:textFill>
        </w:rPr>
        <w:t>是《纽约时报》排名第一的畅销插画家，为马修·麦康纳(Matthew McConaughey)的《只是因为》(</w:t>
      </w:r>
      <w:r>
        <w:rPr>
          <w:rFonts w:hint="default" w:ascii="Times New Roman Italic" w:hAnsi="Times New Roman Italic" w:cs="Times New Roman Italic"/>
          <w:b w:val="0"/>
          <w:bCs/>
          <w:i/>
          <w:iCs/>
          <w:color w:val="000000" w:themeColor="text1"/>
          <w:szCs w:val="21"/>
          <w14:textFill>
            <w14:solidFill>
              <w14:schemeClr w14:val="tx1"/>
            </w14:solidFill>
          </w14:textFill>
        </w:rPr>
        <w:t>Just Because</w:t>
      </w:r>
      <w:r>
        <w:rPr>
          <w:rFonts w:hint="eastAsia"/>
          <w:b w:val="0"/>
          <w:bCs/>
          <w:color w:val="000000" w:themeColor="text1"/>
          <w:szCs w:val="21"/>
          <w14:textFill>
            <w14:solidFill>
              <w14:schemeClr w14:val="tx1"/>
            </w14:solidFill>
          </w14:textFill>
        </w:rPr>
        <w:t>)绘制插图，还有其他许多图画书，包括《小鸡当道！》(</w:t>
      </w:r>
      <w:r>
        <w:rPr>
          <w:rFonts w:hint="default" w:ascii="Times New Roman Italic" w:hAnsi="Times New Roman Italic" w:cs="Times New Roman Italic"/>
          <w:b w:val="0"/>
          <w:bCs/>
          <w:i/>
          <w:iCs/>
          <w:color w:val="000000" w:themeColor="text1"/>
          <w:szCs w:val="21"/>
          <w14:textFill>
            <w14:solidFill>
              <w14:schemeClr w14:val="tx1"/>
            </w14:solidFill>
          </w14:textFill>
        </w:rPr>
        <w:t>Chicks Rule!</w:t>
      </w:r>
      <w:r>
        <w:rPr>
          <w:rFonts w:hint="eastAsia"/>
          <w:b w:val="0"/>
          <w:bCs/>
          <w:color w:val="000000" w:themeColor="text1"/>
          <w:szCs w:val="21"/>
          <w14:textFill>
            <w14:solidFill>
              <w14:schemeClr w14:val="tx1"/>
            </w14:solidFill>
          </w14:textFill>
        </w:rPr>
        <w:t>)、《小鸡摇滚！》(</w:t>
      </w:r>
      <w:r>
        <w:rPr>
          <w:rFonts w:hint="default" w:ascii="Times New Roman Italic" w:hAnsi="Times New Roman Italic" w:cs="Times New Roman Italic"/>
          <w:b w:val="0"/>
          <w:bCs/>
          <w:i/>
          <w:iCs/>
          <w:color w:val="000000" w:themeColor="text1"/>
          <w:szCs w:val="21"/>
          <w14:textFill>
            <w14:solidFill>
              <w14:schemeClr w14:val="tx1"/>
            </w14:solidFill>
          </w14:textFill>
        </w:rPr>
        <w:t>Chicks Rock!</w:t>
      </w:r>
      <w:r>
        <w:rPr>
          <w:rFonts w:hint="eastAsia"/>
          <w:b w:val="0"/>
          <w:bCs/>
          <w:color w:val="000000" w:themeColor="text1"/>
          <w:szCs w:val="21"/>
          <w14:textFill>
            <w14:solidFill>
              <w14:schemeClr w14:val="tx1"/>
            </w14:solidFill>
          </w14:textFill>
        </w:rPr>
        <w:t>)和她自己创作并绘制的《一个弹跳、歌唱的日子》(</w:t>
      </w:r>
      <w:r>
        <w:rPr>
          <w:rFonts w:hint="default" w:ascii="Times New Roman Italic" w:hAnsi="Times New Roman Italic" w:cs="Times New Roman Italic"/>
          <w:b w:val="0"/>
          <w:bCs/>
          <w:i/>
          <w:iCs/>
          <w:color w:val="000000" w:themeColor="text1"/>
          <w:szCs w:val="21"/>
          <w14:textFill>
            <w14:solidFill>
              <w14:schemeClr w14:val="tx1"/>
            </w14:solidFill>
          </w14:textFill>
        </w:rPr>
        <w:t>One Springy, Singy Day</w:t>
      </w:r>
      <w:r>
        <w:rPr>
          <w:rFonts w:hint="eastAsia"/>
          <w:b w:val="0"/>
          <w:bCs/>
          <w:color w:val="000000" w:themeColor="text1"/>
          <w:szCs w:val="21"/>
          <w14:textFill>
            <w14:solidFill>
              <w14:schemeClr w14:val="tx1"/>
            </w14:solidFill>
          </w14:textFill>
        </w:rPr>
        <w:t>)。库里拉在寓言视觉工作室(Fable Vision Studios)担任首席艺术家近十年。她与家人住在波士顿以南。</w:t>
      </w:r>
    </w:p>
    <w:p w14:paraId="79895643">
      <w:pPr>
        <w:rPr>
          <w:rFonts w:hint="eastAsia" w:eastAsia="宋体"/>
          <w:b/>
          <w:color w:val="000000"/>
          <w:szCs w:val="21"/>
          <w:lang w:eastAsia="zh-CN"/>
        </w:rPr>
      </w:pPr>
    </w:p>
    <w:p w14:paraId="3892B345">
      <w:pPr>
        <w:rPr>
          <w:rFonts w:hint="eastAsia" w:eastAsia="宋体"/>
          <w:b/>
          <w:color w:val="000000"/>
          <w:szCs w:val="21"/>
          <w:lang w:eastAsia="zh-CN"/>
        </w:rPr>
      </w:pPr>
      <w:bookmarkStart w:id="2" w:name="_GoBack"/>
      <w:bookmarkEnd w:id="2"/>
    </w:p>
    <w:p w14:paraId="06C3E032">
      <w:pPr>
        <w:rPr>
          <w:rFonts w:hint="eastAsia" w:eastAsia="宋体"/>
          <w:b/>
          <w:color w:val="000000"/>
          <w:szCs w:val="21"/>
          <w:lang w:eastAsia="zh-CN"/>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17"/>
          <w:rFonts w:hint="eastAsia"/>
          <w:szCs w:val="21"/>
        </w:rPr>
        <w:t>Righ</w:t>
      </w:r>
      <w:r>
        <w:rPr>
          <w:rStyle w:val="17"/>
          <w:szCs w:val="21"/>
        </w:rPr>
        <w:t>ts@nurnberg.com.cn</w:t>
      </w:r>
      <w:r>
        <w:rPr>
          <w:rStyle w:val="17"/>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17"/>
          <w:szCs w:val="21"/>
        </w:rPr>
      </w:pPr>
      <w:r>
        <w:rPr>
          <w:color w:val="000000"/>
          <w:szCs w:val="21"/>
        </w:rPr>
        <w:t>公司网址：</w:t>
      </w:r>
      <w:r>
        <w:fldChar w:fldCharType="begin"/>
      </w:r>
      <w:r>
        <w:instrText xml:space="preserve"> HYPERLINK "http://www.nurnberg.com.cn/" </w:instrText>
      </w:r>
      <w:r>
        <w:fldChar w:fldCharType="separate"/>
      </w:r>
      <w:r>
        <w:rPr>
          <w:rStyle w:val="17"/>
          <w:szCs w:val="21"/>
        </w:rPr>
        <w:t>http://www.nurnberg.com.cn</w:t>
      </w:r>
      <w:r>
        <w:rPr>
          <w:rStyle w:val="17"/>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17"/>
          <w:szCs w:val="21"/>
        </w:rPr>
        <w:t>http://www.nurnberg.com.cn/booklist_zh/list.aspx</w:t>
      </w:r>
      <w:r>
        <w:rPr>
          <w:rStyle w:val="17"/>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17"/>
          <w:szCs w:val="21"/>
        </w:rPr>
        <w:t>http://www.nurnberg.com.cn/book/book.aspx</w:t>
      </w:r>
      <w:r>
        <w:rPr>
          <w:rStyle w:val="17"/>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17"/>
          <w:szCs w:val="21"/>
        </w:rPr>
        <w:t>http://www.nurnberg.com.cn/video/video.aspx</w:t>
      </w:r>
      <w:r>
        <w:rPr>
          <w:rStyle w:val="17"/>
          <w:szCs w:val="21"/>
        </w:rPr>
        <w:fldChar w:fldCharType="end"/>
      </w:r>
    </w:p>
    <w:p w14:paraId="0E913194">
      <w:pPr>
        <w:rPr>
          <w:rStyle w:val="17"/>
          <w:szCs w:val="21"/>
        </w:rPr>
      </w:pPr>
      <w:r>
        <w:rPr>
          <w:color w:val="000000"/>
          <w:szCs w:val="21"/>
        </w:rPr>
        <w:t>豆瓣小站：</w:t>
      </w:r>
      <w:r>
        <w:fldChar w:fldCharType="begin"/>
      </w:r>
      <w:r>
        <w:instrText xml:space="preserve"> HYPERLINK "http://site.douban.com/110577/" </w:instrText>
      </w:r>
      <w:r>
        <w:fldChar w:fldCharType="separate"/>
      </w:r>
      <w:r>
        <w:rPr>
          <w:rStyle w:val="17"/>
          <w:szCs w:val="21"/>
        </w:rPr>
        <w:t>http://site.douban.com/110577/</w:t>
      </w:r>
      <w:r>
        <w:rPr>
          <w:rStyle w:val="17"/>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6056A365">
      <w:pPr>
        <w:shd w:val="clear" w:color="auto" w:fill="FFFFFF"/>
        <w:rPr>
          <w:color w:val="000000"/>
          <w:szCs w:val="21"/>
        </w:rPr>
      </w:pPr>
      <w:r>
        <w:rPr>
          <w:color w:val="000000"/>
          <w:szCs w:val="21"/>
        </w:rPr>
        <w:t>微信订阅号：</w:t>
      </w:r>
      <w:r>
        <w:rPr>
          <w:rFonts w:hint="eastAsia"/>
          <w:color w:val="0000FF"/>
          <w:szCs w:val="21"/>
          <w:u w:val="single"/>
        </w:rPr>
        <w:t>安德鲁纳伯格联合国际北京代表处</w:t>
      </w:r>
    </w:p>
    <w:sectPr>
      <w:headerReference r:id="rId3" w:type="default"/>
      <w:footerReference r:id="rId4" w:type="default"/>
      <w:pgSz w:w="11906" w:h="16838"/>
      <w:pgMar w:top="1304" w:right="1701" w:bottom="1304" w:left="1701" w:header="851" w:footer="6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 w:name="Times New Roman Italic">
    <w:panose1 w:val="02020603050405020304"/>
    <w:charset w:val="00"/>
    <w:family w:val="auto"/>
    <w:pitch w:val="default"/>
    <w:sig w:usb0="00000000" w:usb1="00000000" w:usb2="00000009" w:usb3="00000000" w:csb0="400001FF" w:csb1="FFFF0000"/>
  </w:font>
  <w:font w:name="Times New Roman Bold Italic">
    <w:panose1 w:val="02020603050405020304"/>
    <w:charset w:val="00"/>
    <w:family w:val="auto"/>
    <w:pitch w:val="default"/>
    <w:sig w:usb0="00000000" w:usb1="00000000" w:usb2="00000009" w:usb3="00000000" w:csb0="400001FF" w:csb1="FFFF0000"/>
  </w:font>
  <w:font w:name="Times New Roman Bold">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Segoe UI Emoji">
    <w:panose1 w:val="020B0502040204020203"/>
    <w:charset w:val="00"/>
    <w:family w:val="auto"/>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8BDA0">
    <w:pPr>
      <w:pBdr>
        <w:bottom w:val="single" w:color="auto" w:sz="6" w:space="1"/>
      </w:pBdr>
      <w:jc w:val="center"/>
      <w:rPr>
        <w:rFonts w:ascii="方正姚体" w:eastAsia="方正姚体"/>
        <w:sz w:val="2"/>
        <w:szCs w:val="2"/>
      </w:rPr>
    </w:pPr>
  </w:p>
  <w:p w14:paraId="107F62AB">
    <w:pPr>
      <w:jc w:val="center"/>
      <w:rPr>
        <w:rFonts w:ascii="方正姚体" w:eastAsia="方正姚体"/>
        <w:sz w:val="18"/>
        <w:szCs w:val="18"/>
      </w:rPr>
    </w:pPr>
    <w:r>
      <w:rPr>
        <w:rFonts w:hint="eastAsia" w:ascii="方正姚体" w:eastAsia="方正姚体"/>
        <w:sz w:val="18"/>
        <w:szCs w:val="18"/>
      </w:rPr>
      <w:t>地址：北京市海淀区中关村大街甲59号中国人民大学文化大厦1705室，邮编：100872</w:t>
    </w:r>
  </w:p>
  <w:p w14:paraId="01F8EECD">
    <w:pPr>
      <w:jc w:val="center"/>
      <w:rPr>
        <w:rFonts w:ascii="方正姚体" w:eastAsia="方正姚体"/>
        <w:sz w:val="18"/>
        <w:szCs w:val="18"/>
      </w:rPr>
    </w:pPr>
    <w:r>
      <w:rPr>
        <w:rFonts w:hint="eastAsia" w:ascii="方正姚体" w:eastAsia="方正姚体"/>
        <w:sz w:val="18"/>
        <w:szCs w:val="18"/>
      </w:rPr>
      <w:t>电话：010-82504106，88810959，传真：010-82504200</w:t>
    </w:r>
  </w:p>
  <w:p w14:paraId="45EDD62F">
    <w:pPr>
      <w:jc w:val="center"/>
      <w:rPr>
        <w:rFonts w:ascii="方正姚体" w:eastAsia="方正姚体"/>
        <w:sz w:val="18"/>
        <w:szCs w:val="18"/>
      </w:rPr>
    </w:pPr>
    <w:r>
      <w:rPr>
        <w:rFonts w:hint="eastAsia" w:ascii="方正姚体" w:eastAsia="方正姚体"/>
        <w:sz w:val="18"/>
        <w:szCs w:val="18"/>
      </w:rPr>
      <w:t>网址：</w:t>
    </w:r>
    <w:r>
      <w:fldChar w:fldCharType="begin"/>
    </w:r>
    <w:r>
      <w:instrText xml:space="preserve"> HYPERLINK "http://www.nurnberg.com.cn" </w:instrText>
    </w:r>
    <w:r>
      <w:fldChar w:fldCharType="separate"/>
    </w:r>
    <w:r>
      <w:rPr>
        <w:rStyle w:val="17"/>
        <w:rFonts w:hint="eastAsia" w:ascii="方正姚体" w:eastAsia="方正姚体"/>
        <w:sz w:val="18"/>
        <w:szCs w:val="18"/>
      </w:rPr>
      <w:t>www.nurnberg.com.cn</w:t>
    </w:r>
    <w:r>
      <w:rPr>
        <w:rStyle w:val="17"/>
        <w:rFonts w:hint="eastAsia" w:ascii="方正姚体" w:eastAsia="方正姚体"/>
        <w:sz w:val="18"/>
        <w:szCs w:val="18"/>
      </w:rPr>
      <w:fldChar w:fldCharType="end"/>
    </w:r>
  </w:p>
  <w:p w14:paraId="503EAD41">
    <w:pPr>
      <w:pStyle w:val="8"/>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4</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73930">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68935" cy="340995"/>
          <wp:effectExtent l="19050" t="0" r="0" b="0"/>
          <wp:wrapSquare wrapText="bothSides"/>
          <wp:docPr id="11" name="图片 1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公司logo（新北京黑色）"/>
                  <pic:cNvPicPr>
                    <a:picLocks noChangeAspect="1" noChangeArrowheads="1"/>
                  </pic:cNvPicPr>
                </pic:nvPicPr>
                <pic:blipFill>
                  <a:blip r:embed="rId1"/>
                  <a:srcRect/>
                  <a:stretch>
                    <a:fillRect/>
                  </a:stretch>
                </pic:blipFill>
                <pic:spPr>
                  <a:xfrm>
                    <a:off x="0" y="0"/>
                    <a:ext cx="368935" cy="340995"/>
                  </a:xfrm>
                  <a:prstGeom prst="rect">
                    <a:avLst/>
                  </a:prstGeom>
                  <a:noFill/>
                  <a:ln w="9525">
                    <a:noFill/>
                    <a:miter lim="800000"/>
                    <a:headEnd/>
                    <a:tailEnd/>
                  </a:ln>
                </pic:spPr>
              </pic:pic>
            </a:graphicData>
          </a:graphic>
        </wp:anchor>
      </w:drawing>
    </w:r>
  </w:p>
  <w:p w14:paraId="7B59CB4A">
    <w:pPr>
      <w:pStyle w:val="9"/>
      <w:jc w:val="right"/>
      <w:rPr>
        <w:rFonts w:eastAsia="方正姚体"/>
        <w:b/>
        <w:bCs/>
      </w:rPr>
    </w:pPr>
    <w:r>
      <w:rPr>
        <w:rFonts w:hint="eastAsia" w:eastAsia="方正姚体"/>
      </w:rPr>
      <w:t>英国安德鲁·纳伯格联合国际有限公司北京代表处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zODlmYmYwMTBhN2VmYmE3MjI3MWJhYjg2NGM2NDYifQ=="/>
  </w:docVars>
  <w:rsids>
    <w:rsidRoot w:val="00A71D38"/>
    <w:rsid w:val="00002608"/>
    <w:rsid w:val="00006BEC"/>
    <w:rsid w:val="00007470"/>
    <w:rsid w:val="00010866"/>
    <w:rsid w:val="00012981"/>
    <w:rsid w:val="00013CE1"/>
    <w:rsid w:val="00014C1E"/>
    <w:rsid w:val="000154D7"/>
    <w:rsid w:val="00015D9E"/>
    <w:rsid w:val="00016A67"/>
    <w:rsid w:val="0002623F"/>
    <w:rsid w:val="0003734A"/>
    <w:rsid w:val="00037EDE"/>
    <w:rsid w:val="00044468"/>
    <w:rsid w:val="000471BE"/>
    <w:rsid w:val="00052601"/>
    <w:rsid w:val="0005296B"/>
    <w:rsid w:val="00056082"/>
    <w:rsid w:val="0006074F"/>
    <w:rsid w:val="000649FF"/>
    <w:rsid w:val="00067E08"/>
    <w:rsid w:val="000721D3"/>
    <w:rsid w:val="0007792C"/>
    <w:rsid w:val="00080A1A"/>
    <w:rsid w:val="000828F5"/>
    <w:rsid w:val="00090BA7"/>
    <w:rsid w:val="00094542"/>
    <w:rsid w:val="000A276C"/>
    <w:rsid w:val="000A29A9"/>
    <w:rsid w:val="000A2E1D"/>
    <w:rsid w:val="000A73C3"/>
    <w:rsid w:val="000B0918"/>
    <w:rsid w:val="000B22DE"/>
    <w:rsid w:val="000C1EE1"/>
    <w:rsid w:val="000C380D"/>
    <w:rsid w:val="000C4692"/>
    <w:rsid w:val="000C6B43"/>
    <w:rsid w:val="000C7101"/>
    <w:rsid w:val="000C780B"/>
    <w:rsid w:val="000D447B"/>
    <w:rsid w:val="000D7F00"/>
    <w:rsid w:val="000E219B"/>
    <w:rsid w:val="0010039B"/>
    <w:rsid w:val="001003C1"/>
    <w:rsid w:val="00106774"/>
    <w:rsid w:val="00106D0C"/>
    <w:rsid w:val="00115BF6"/>
    <w:rsid w:val="00134275"/>
    <w:rsid w:val="00137035"/>
    <w:rsid w:val="00142CBE"/>
    <w:rsid w:val="0014507F"/>
    <w:rsid w:val="00146F64"/>
    <w:rsid w:val="00151609"/>
    <w:rsid w:val="00152F8A"/>
    <w:rsid w:val="00155A14"/>
    <w:rsid w:val="00157258"/>
    <w:rsid w:val="00161F32"/>
    <w:rsid w:val="001639E3"/>
    <w:rsid w:val="00166064"/>
    <w:rsid w:val="00176F33"/>
    <w:rsid w:val="00182905"/>
    <w:rsid w:val="001835F4"/>
    <w:rsid w:val="0018456D"/>
    <w:rsid w:val="001859C2"/>
    <w:rsid w:val="001913BB"/>
    <w:rsid w:val="00197385"/>
    <w:rsid w:val="001A170B"/>
    <w:rsid w:val="001A7625"/>
    <w:rsid w:val="001B2F5C"/>
    <w:rsid w:val="001B3067"/>
    <w:rsid w:val="001C154E"/>
    <w:rsid w:val="001C3065"/>
    <w:rsid w:val="001C47E4"/>
    <w:rsid w:val="001C4855"/>
    <w:rsid w:val="001C4FF9"/>
    <w:rsid w:val="001C5402"/>
    <w:rsid w:val="001C58F1"/>
    <w:rsid w:val="001C76A0"/>
    <w:rsid w:val="001D41B1"/>
    <w:rsid w:val="001D57C1"/>
    <w:rsid w:val="001D6BD3"/>
    <w:rsid w:val="001E141F"/>
    <w:rsid w:val="001E2957"/>
    <w:rsid w:val="001E696D"/>
    <w:rsid w:val="001F0856"/>
    <w:rsid w:val="00202EB5"/>
    <w:rsid w:val="002037EA"/>
    <w:rsid w:val="0021027E"/>
    <w:rsid w:val="00212EA1"/>
    <w:rsid w:val="00215937"/>
    <w:rsid w:val="0021654B"/>
    <w:rsid w:val="002428B4"/>
    <w:rsid w:val="00246D10"/>
    <w:rsid w:val="002529AC"/>
    <w:rsid w:val="0025531D"/>
    <w:rsid w:val="00256CC3"/>
    <w:rsid w:val="002670DA"/>
    <w:rsid w:val="0027188C"/>
    <w:rsid w:val="00271FB3"/>
    <w:rsid w:val="00274BF1"/>
    <w:rsid w:val="00276227"/>
    <w:rsid w:val="0028760E"/>
    <w:rsid w:val="002904B8"/>
    <w:rsid w:val="00294410"/>
    <w:rsid w:val="00295DF5"/>
    <w:rsid w:val="002A022A"/>
    <w:rsid w:val="002A17A3"/>
    <w:rsid w:val="002A598F"/>
    <w:rsid w:val="002A5D64"/>
    <w:rsid w:val="002A7FA4"/>
    <w:rsid w:val="002B18F2"/>
    <w:rsid w:val="002B1B16"/>
    <w:rsid w:val="002B3FB1"/>
    <w:rsid w:val="002B51C1"/>
    <w:rsid w:val="002B7D5A"/>
    <w:rsid w:val="002D3C25"/>
    <w:rsid w:val="002E31A2"/>
    <w:rsid w:val="002E37FF"/>
    <w:rsid w:val="002E5DC5"/>
    <w:rsid w:val="002E5F2A"/>
    <w:rsid w:val="002F28B7"/>
    <w:rsid w:val="002F47CA"/>
    <w:rsid w:val="002F49FB"/>
    <w:rsid w:val="0030073F"/>
    <w:rsid w:val="00303220"/>
    <w:rsid w:val="00307760"/>
    <w:rsid w:val="00320925"/>
    <w:rsid w:val="00321AF4"/>
    <w:rsid w:val="003222F0"/>
    <w:rsid w:val="00322B4B"/>
    <w:rsid w:val="00326C8D"/>
    <w:rsid w:val="003311A3"/>
    <w:rsid w:val="00331CEE"/>
    <w:rsid w:val="003330B6"/>
    <w:rsid w:val="00337304"/>
    <w:rsid w:val="00344C37"/>
    <w:rsid w:val="00346BE5"/>
    <w:rsid w:val="0035593A"/>
    <w:rsid w:val="00366751"/>
    <w:rsid w:val="0037085F"/>
    <w:rsid w:val="00383FD0"/>
    <w:rsid w:val="00390940"/>
    <w:rsid w:val="00392F79"/>
    <w:rsid w:val="003972FB"/>
    <w:rsid w:val="003A5EE9"/>
    <w:rsid w:val="003A6586"/>
    <w:rsid w:val="003B25FD"/>
    <w:rsid w:val="003B5916"/>
    <w:rsid w:val="003C11BB"/>
    <w:rsid w:val="003C2DA6"/>
    <w:rsid w:val="003D4957"/>
    <w:rsid w:val="003E0567"/>
    <w:rsid w:val="003E2B7F"/>
    <w:rsid w:val="003E754D"/>
    <w:rsid w:val="003F05DE"/>
    <w:rsid w:val="003F0933"/>
    <w:rsid w:val="003F0CD0"/>
    <w:rsid w:val="003F2F14"/>
    <w:rsid w:val="003F5825"/>
    <w:rsid w:val="00407A91"/>
    <w:rsid w:val="004148D5"/>
    <w:rsid w:val="00414A9C"/>
    <w:rsid w:val="004150F4"/>
    <w:rsid w:val="00422041"/>
    <w:rsid w:val="00430F53"/>
    <w:rsid w:val="00431D1E"/>
    <w:rsid w:val="0043213E"/>
    <w:rsid w:val="00452828"/>
    <w:rsid w:val="004554A0"/>
    <w:rsid w:val="004611D6"/>
    <w:rsid w:val="00462D1B"/>
    <w:rsid w:val="00462FAD"/>
    <w:rsid w:val="00463285"/>
    <w:rsid w:val="00466422"/>
    <w:rsid w:val="00471E19"/>
    <w:rsid w:val="004727D9"/>
    <w:rsid w:val="004732BF"/>
    <w:rsid w:val="004750B4"/>
    <w:rsid w:val="00475CC3"/>
    <w:rsid w:val="004768B7"/>
    <w:rsid w:val="004778DF"/>
    <w:rsid w:val="00484EAC"/>
    <w:rsid w:val="00491229"/>
    <w:rsid w:val="004A18EB"/>
    <w:rsid w:val="004A5622"/>
    <w:rsid w:val="004A5691"/>
    <w:rsid w:val="004B2FFD"/>
    <w:rsid w:val="004B4C85"/>
    <w:rsid w:val="004B64D1"/>
    <w:rsid w:val="004C7A29"/>
    <w:rsid w:val="004D117F"/>
    <w:rsid w:val="004E52F4"/>
    <w:rsid w:val="004E7135"/>
    <w:rsid w:val="004F1E7A"/>
    <w:rsid w:val="004F47CD"/>
    <w:rsid w:val="004F734A"/>
    <w:rsid w:val="0050147C"/>
    <w:rsid w:val="00501920"/>
    <w:rsid w:val="00505D66"/>
    <w:rsid w:val="005116BE"/>
    <w:rsid w:val="00511D8F"/>
    <w:rsid w:val="00514B94"/>
    <w:rsid w:val="005272EB"/>
    <w:rsid w:val="00527886"/>
    <w:rsid w:val="00534ED9"/>
    <w:rsid w:val="005356AF"/>
    <w:rsid w:val="00541157"/>
    <w:rsid w:val="00547E7E"/>
    <w:rsid w:val="00556080"/>
    <w:rsid w:val="005664AD"/>
    <w:rsid w:val="005737DB"/>
    <w:rsid w:val="00577471"/>
    <w:rsid w:val="00577751"/>
    <w:rsid w:val="00582EAD"/>
    <w:rsid w:val="00583966"/>
    <w:rsid w:val="0058404E"/>
    <w:rsid w:val="00594ED2"/>
    <w:rsid w:val="005953CB"/>
    <w:rsid w:val="00595DC1"/>
    <w:rsid w:val="005A40A1"/>
    <w:rsid w:val="005A5754"/>
    <w:rsid w:val="005B212D"/>
    <w:rsid w:val="005B6FB0"/>
    <w:rsid w:val="005B7CEB"/>
    <w:rsid w:val="005C06B7"/>
    <w:rsid w:val="005C1ED9"/>
    <w:rsid w:val="005C4A04"/>
    <w:rsid w:val="005C6904"/>
    <w:rsid w:val="005E2B8A"/>
    <w:rsid w:val="005E611E"/>
    <w:rsid w:val="00602E6C"/>
    <w:rsid w:val="006103F6"/>
    <w:rsid w:val="00610C62"/>
    <w:rsid w:val="00611A7C"/>
    <w:rsid w:val="00617BF8"/>
    <w:rsid w:val="00620BD4"/>
    <w:rsid w:val="00630305"/>
    <w:rsid w:val="006453B2"/>
    <w:rsid w:val="00653EE1"/>
    <w:rsid w:val="006628D4"/>
    <w:rsid w:val="006858B4"/>
    <w:rsid w:val="00697196"/>
    <w:rsid w:val="006A0B34"/>
    <w:rsid w:val="006A0FFB"/>
    <w:rsid w:val="006A3EB0"/>
    <w:rsid w:val="006A4D58"/>
    <w:rsid w:val="006A4FA2"/>
    <w:rsid w:val="006A54FC"/>
    <w:rsid w:val="006A5ACA"/>
    <w:rsid w:val="006B1375"/>
    <w:rsid w:val="006B1E88"/>
    <w:rsid w:val="006B2FAD"/>
    <w:rsid w:val="006B3D6E"/>
    <w:rsid w:val="006C005B"/>
    <w:rsid w:val="006C62BA"/>
    <w:rsid w:val="006C680F"/>
    <w:rsid w:val="006C6B97"/>
    <w:rsid w:val="006D198E"/>
    <w:rsid w:val="006D206A"/>
    <w:rsid w:val="006D297D"/>
    <w:rsid w:val="006E7267"/>
    <w:rsid w:val="006F043F"/>
    <w:rsid w:val="0070392F"/>
    <w:rsid w:val="00710D20"/>
    <w:rsid w:val="007119EC"/>
    <w:rsid w:val="00711B64"/>
    <w:rsid w:val="00723F55"/>
    <w:rsid w:val="0072407A"/>
    <w:rsid w:val="00727197"/>
    <w:rsid w:val="007308E7"/>
    <w:rsid w:val="00730B71"/>
    <w:rsid w:val="00732FAC"/>
    <w:rsid w:val="00733B18"/>
    <w:rsid w:val="007340DB"/>
    <w:rsid w:val="00736265"/>
    <w:rsid w:val="007367B2"/>
    <w:rsid w:val="00740CBA"/>
    <w:rsid w:val="00745E40"/>
    <w:rsid w:val="00747D9C"/>
    <w:rsid w:val="00750C55"/>
    <w:rsid w:val="0075278B"/>
    <w:rsid w:val="007535B6"/>
    <w:rsid w:val="00755792"/>
    <w:rsid w:val="00756084"/>
    <w:rsid w:val="00756E7A"/>
    <w:rsid w:val="0075707B"/>
    <w:rsid w:val="00757A53"/>
    <w:rsid w:val="00757D84"/>
    <w:rsid w:val="00760BD0"/>
    <w:rsid w:val="0076192D"/>
    <w:rsid w:val="00770233"/>
    <w:rsid w:val="007766E3"/>
    <w:rsid w:val="00783745"/>
    <w:rsid w:val="00784FAA"/>
    <w:rsid w:val="00786728"/>
    <w:rsid w:val="00797837"/>
    <w:rsid w:val="007A4BED"/>
    <w:rsid w:val="007A5890"/>
    <w:rsid w:val="007B0B68"/>
    <w:rsid w:val="007B0D11"/>
    <w:rsid w:val="007B543B"/>
    <w:rsid w:val="007C091F"/>
    <w:rsid w:val="007D1E2D"/>
    <w:rsid w:val="007D22D2"/>
    <w:rsid w:val="007E195B"/>
    <w:rsid w:val="007E34AA"/>
    <w:rsid w:val="007F13A6"/>
    <w:rsid w:val="007F30AE"/>
    <w:rsid w:val="00805130"/>
    <w:rsid w:val="008053EF"/>
    <w:rsid w:val="00805764"/>
    <w:rsid w:val="0081329E"/>
    <w:rsid w:val="00822AAF"/>
    <w:rsid w:val="008303DA"/>
    <w:rsid w:val="00833658"/>
    <w:rsid w:val="00843714"/>
    <w:rsid w:val="00852C2B"/>
    <w:rsid w:val="00852DBA"/>
    <w:rsid w:val="00853CCF"/>
    <w:rsid w:val="00856401"/>
    <w:rsid w:val="00861777"/>
    <w:rsid w:val="00861AA6"/>
    <w:rsid w:val="00862531"/>
    <w:rsid w:val="00862DBE"/>
    <w:rsid w:val="008648D3"/>
    <w:rsid w:val="00866B99"/>
    <w:rsid w:val="00867007"/>
    <w:rsid w:val="0087014B"/>
    <w:rsid w:val="00872162"/>
    <w:rsid w:val="00873EF3"/>
    <w:rsid w:val="008845AD"/>
    <w:rsid w:val="0088592B"/>
    <w:rsid w:val="00885ADE"/>
    <w:rsid w:val="0088708F"/>
    <w:rsid w:val="0089065F"/>
    <w:rsid w:val="0089462C"/>
    <w:rsid w:val="008955F8"/>
    <w:rsid w:val="0089589B"/>
    <w:rsid w:val="008A0347"/>
    <w:rsid w:val="008A62BF"/>
    <w:rsid w:val="008B0A5A"/>
    <w:rsid w:val="008B3081"/>
    <w:rsid w:val="008B4DCA"/>
    <w:rsid w:val="008B541B"/>
    <w:rsid w:val="008C6419"/>
    <w:rsid w:val="008C7C6C"/>
    <w:rsid w:val="008D4D33"/>
    <w:rsid w:val="008E4369"/>
    <w:rsid w:val="008F2626"/>
    <w:rsid w:val="008F4A77"/>
    <w:rsid w:val="008F5575"/>
    <w:rsid w:val="008F5E49"/>
    <w:rsid w:val="008F7B77"/>
    <w:rsid w:val="0090680E"/>
    <w:rsid w:val="0091777E"/>
    <w:rsid w:val="009225ED"/>
    <w:rsid w:val="00923EB5"/>
    <w:rsid w:val="00924BE6"/>
    <w:rsid w:val="00927BD3"/>
    <w:rsid w:val="009302AB"/>
    <w:rsid w:val="00933B77"/>
    <w:rsid w:val="00940692"/>
    <w:rsid w:val="00940B93"/>
    <w:rsid w:val="00947EB5"/>
    <w:rsid w:val="009517D3"/>
    <w:rsid w:val="0096089F"/>
    <w:rsid w:val="00961AEF"/>
    <w:rsid w:val="009860D3"/>
    <w:rsid w:val="00990F6E"/>
    <w:rsid w:val="009921FC"/>
    <w:rsid w:val="009A17B0"/>
    <w:rsid w:val="009A6621"/>
    <w:rsid w:val="009B202E"/>
    <w:rsid w:val="009C213E"/>
    <w:rsid w:val="009C2F45"/>
    <w:rsid w:val="009C31DF"/>
    <w:rsid w:val="009C50AB"/>
    <w:rsid w:val="009C666B"/>
    <w:rsid w:val="009C68E1"/>
    <w:rsid w:val="009D11E9"/>
    <w:rsid w:val="009D4F6F"/>
    <w:rsid w:val="009E2A59"/>
    <w:rsid w:val="009E3929"/>
    <w:rsid w:val="009E75BC"/>
    <w:rsid w:val="009E7AD3"/>
    <w:rsid w:val="009F045E"/>
    <w:rsid w:val="009F1E68"/>
    <w:rsid w:val="009F2CE0"/>
    <w:rsid w:val="00A005AB"/>
    <w:rsid w:val="00A054DA"/>
    <w:rsid w:val="00A105E3"/>
    <w:rsid w:val="00A11986"/>
    <w:rsid w:val="00A13AC1"/>
    <w:rsid w:val="00A174E5"/>
    <w:rsid w:val="00A21B53"/>
    <w:rsid w:val="00A25133"/>
    <w:rsid w:val="00A40988"/>
    <w:rsid w:val="00A44B8C"/>
    <w:rsid w:val="00A526C7"/>
    <w:rsid w:val="00A575A3"/>
    <w:rsid w:val="00A602F6"/>
    <w:rsid w:val="00A651B0"/>
    <w:rsid w:val="00A71D38"/>
    <w:rsid w:val="00A90379"/>
    <w:rsid w:val="00A90603"/>
    <w:rsid w:val="00A910E5"/>
    <w:rsid w:val="00AA0B3B"/>
    <w:rsid w:val="00AA1AA9"/>
    <w:rsid w:val="00AA4414"/>
    <w:rsid w:val="00AB5463"/>
    <w:rsid w:val="00AC075C"/>
    <w:rsid w:val="00AC3399"/>
    <w:rsid w:val="00AD250E"/>
    <w:rsid w:val="00AE009F"/>
    <w:rsid w:val="00AF1A4C"/>
    <w:rsid w:val="00AF374C"/>
    <w:rsid w:val="00B01D5B"/>
    <w:rsid w:val="00B05F67"/>
    <w:rsid w:val="00B07E00"/>
    <w:rsid w:val="00B11565"/>
    <w:rsid w:val="00B1495D"/>
    <w:rsid w:val="00B210C4"/>
    <w:rsid w:val="00B26A7A"/>
    <w:rsid w:val="00B43536"/>
    <w:rsid w:val="00B44504"/>
    <w:rsid w:val="00B45349"/>
    <w:rsid w:val="00B46616"/>
    <w:rsid w:val="00B46A0A"/>
    <w:rsid w:val="00B47A45"/>
    <w:rsid w:val="00B5387C"/>
    <w:rsid w:val="00B546FA"/>
    <w:rsid w:val="00B56462"/>
    <w:rsid w:val="00B61C6E"/>
    <w:rsid w:val="00B628C7"/>
    <w:rsid w:val="00B65F1C"/>
    <w:rsid w:val="00B66C72"/>
    <w:rsid w:val="00B677EF"/>
    <w:rsid w:val="00B76409"/>
    <w:rsid w:val="00B81C0B"/>
    <w:rsid w:val="00B84321"/>
    <w:rsid w:val="00B85002"/>
    <w:rsid w:val="00B86217"/>
    <w:rsid w:val="00B9217B"/>
    <w:rsid w:val="00B96AC2"/>
    <w:rsid w:val="00B9717E"/>
    <w:rsid w:val="00BA196A"/>
    <w:rsid w:val="00BA412D"/>
    <w:rsid w:val="00BB3761"/>
    <w:rsid w:val="00BB3810"/>
    <w:rsid w:val="00BB43BF"/>
    <w:rsid w:val="00BC52A7"/>
    <w:rsid w:val="00BC6148"/>
    <w:rsid w:val="00BC7CFD"/>
    <w:rsid w:val="00BD06E3"/>
    <w:rsid w:val="00BD5420"/>
    <w:rsid w:val="00BF4E7A"/>
    <w:rsid w:val="00BF5E63"/>
    <w:rsid w:val="00BF6386"/>
    <w:rsid w:val="00C00252"/>
    <w:rsid w:val="00C06640"/>
    <w:rsid w:val="00C11A71"/>
    <w:rsid w:val="00C12C57"/>
    <w:rsid w:val="00C2257A"/>
    <w:rsid w:val="00C238EF"/>
    <w:rsid w:val="00C23B4A"/>
    <w:rsid w:val="00C2730B"/>
    <w:rsid w:val="00C27D1F"/>
    <w:rsid w:val="00C32C47"/>
    <w:rsid w:val="00C3552F"/>
    <w:rsid w:val="00C520EF"/>
    <w:rsid w:val="00C53E8B"/>
    <w:rsid w:val="00C57ECE"/>
    <w:rsid w:val="00C612DF"/>
    <w:rsid w:val="00C61B8D"/>
    <w:rsid w:val="00C62270"/>
    <w:rsid w:val="00C6321D"/>
    <w:rsid w:val="00C6653B"/>
    <w:rsid w:val="00C7119F"/>
    <w:rsid w:val="00C77355"/>
    <w:rsid w:val="00C817C6"/>
    <w:rsid w:val="00C83A86"/>
    <w:rsid w:val="00C903F7"/>
    <w:rsid w:val="00C90BB3"/>
    <w:rsid w:val="00C93394"/>
    <w:rsid w:val="00CB1C0E"/>
    <w:rsid w:val="00CB2CE3"/>
    <w:rsid w:val="00CB361C"/>
    <w:rsid w:val="00CB6825"/>
    <w:rsid w:val="00CC03A3"/>
    <w:rsid w:val="00CC226C"/>
    <w:rsid w:val="00CC6F55"/>
    <w:rsid w:val="00CD1121"/>
    <w:rsid w:val="00CD2007"/>
    <w:rsid w:val="00CE1D5B"/>
    <w:rsid w:val="00CE468D"/>
    <w:rsid w:val="00CE67B4"/>
    <w:rsid w:val="00CF0A41"/>
    <w:rsid w:val="00CF13F7"/>
    <w:rsid w:val="00CF1D82"/>
    <w:rsid w:val="00CF2C8D"/>
    <w:rsid w:val="00CF5AFB"/>
    <w:rsid w:val="00CF6406"/>
    <w:rsid w:val="00D21787"/>
    <w:rsid w:val="00D24097"/>
    <w:rsid w:val="00D2503F"/>
    <w:rsid w:val="00D25DB0"/>
    <w:rsid w:val="00D318C4"/>
    <w:rsid w:val="00D34454"/>
    <w:rsid w:val="00D3525D"/>
    <w:rsid w:val="00D36174"/>
    <w:rsid w:val="00D430C2"/>
    <w:rsid w:val="00D43A3B"/>
    <w:rsid w:val="00D43A4A"/>
    <w:rsid w:val="00D46BB5"/>
    <w:rsid w:val="00D46E79"/>
    <w:rsid w:val="00D47002"/>
    <w:rsid w:val="00D51336"/>
    <w:rsid w:val="00D55458"/>
    <w:rsid w:val="00D60EB2"/>
    <w:rsid w:val="00D64CC7"/>
    <w:rsid w:val="00D70677"/>
    <w:rsid w:val="00D70988"/>
    <w:rsid w:val="00D70B4B"/>
    <w:rsid w:val="00D81549"/>
    <w:rsid w:val="00D844AC"/>
    <w:rsid w:val="00D87CCE"/>
    <w:rsid w:val="00D924FC"/>
    <w:rsid w:val="00DA45E3"/>
    <w:rsid w:val="00DA4B7E"/>
    <w:rsid w:val="00DB3BB9"/>
    <w:rsid w:val="00DC3063"/>
    <w:rsid w:val="00DC6F86"/>
    <w:rsid w:val="00DD2D61"/>
    <w:rsid w:val="00DD3D54"/>
    <w:rsid w:val="00DD49F3"/>
    <w:rsid w:val="00DE1211"/>
    <w:rsid w:val="00DE3EC6"/>
    <w:rsid w:val="00DF0621"/>
    <w:rsid w:val="00DF1A51"/>
    <w:rsid w:val="00DF7FA2"/>
    <w:rsid w:val="00E0071D"/>
    <w:rsid w:val="00E122C9"/>
    <w:rsid w:val="00E17EE6"/>
    <w:rsid w:val="00E2561F"/>
    <w:rsid w:val="00E346E8"/>
    <w:rsid w:val="00E367D0"/>
    <w:rsid w:val="00E375F7"/>
    <w:rsid w:val="00E418A5"/>
    <w:rsid w:val="00E42690"/>
    <w:rsid w:val="00E43A3D"/>
    <w:rsid w:val="00E447C0"/>
    <w:rsid w:val="00E44F09"/>
    <w:rsid w:val="00E50060"/>
    <w:rsid w:val="00E5688B"/>
    <w:rsid w:val="00E5753A"/>
    <w:rsid w:val="00E744E4"/>
    <w:rsid w:val="00E76E41"/>
    <w:rsid w:val="00E82CB2"/>
    <w:rsid w:val="00E84329"/>
    <w:rsid w:val="00E856FE"/>
    <w:rsid w:val="00E87FEE"/>
    <w:rsid w:val="00E926AA"/>
    <w:rsid w:val="00E93641"/>
    <w:rsid w:val="00E9386C"/>
    <w:rsid w:val="00EA07D1"/>
    <w:rsid w:val="00EA07DA"/>
    <w:rsid w:val="00EA4443"/>
    <w:rsid w:val="00EA5F9A"/>
    <w:rsid w:val="00EB1F90"/>
    <w:rsid w:val="00EB2DAE"/>
    <w:rsid w:val="00EB5E3B"/>
    <w:rsid w:val="00EB6513"/>
    <w:rsid w:val="00EB6580"/>
    <w:rsid w:val="00EC7589"/>
    <w:rsid w:val="00ED3B90"/>
    <w:rsid w:val="00EE7828"/>
    <w:rsid w:val="00EE7FE5"/>
    <w:rsid w:val="00EF43E0"/>
    <w:rsid w:val="00EF51BA"/>
    <w:rsid w:val="00F26153"/>
    <w:rsid w:val="00F27267"/>
    <w:rsid w:val="00F30CA5"/>
    <w:rsid w:val="00F318E4"/>
    <w:rsid w:val="00F3449F"/>
    <w:rsid w:val="00F352AE"/>
    <w:rsid w:val="00F37E5C"/>
    <w:rsid w:val="00F41228"/>
    <w:rsid w:val="00F43108"/>
    <w:rsid w:val="00F4467B"/>
    <w:rsid w:val="00F52C54"/>
    <w:rsid w:val="00F70C16"/>
    <w:rsid w:val="00F72189"/>
    <w:rsid w:val="00F74D56"/>
    <w:rsid w:val="00F835EE"/>
    <w:rsid w:val="00F8540D"/>
    <w:rsid w:val="00F91A47"/>
    <w:rsid w:val="00F937AD"/>
    <w:rsid w:val="00F96AEF"/>
    <w:rsid w:val="00F97230"/>
    <w:rsid w:val="00F978A8"/>
    <w:rsid w:val="00FA0581"/>
    <w:rsid w:val="00FA357B"/>
    <w:rsid w:val="00FA3ACC"/>
    <w:rsid w:val="00FA4A2B"/>
    <w:rsid w:val="00FA7D63"/>
    <w:rsid w:val="00FA7F29"/>
    <w:rsid w:val="00FB177E"/>
    <w:rsid w:val="00FB663B"/>
    <w:rsid w:val="00FB7AA1"/>
    <w:rsid w:val="00FC3402"/>
    <w:rsid w:val="00FC6E83"/>
    <w:rsid w:val="00FD34F3"/>
    <w:rsid w:val="00FE4FD6"/>
    <w:rsid w:val="00FF63CA"/>
    <w:rsid w:val="020E4D32"/>
    <w:rsid w:val="022A3EF0"/>
    <w:rsid w:val="023D6235"/>
    <w:rsid w:val="0273635F"/>
    <w:rsid w:val="03FF60FC"/>
    <w:rsid w:val="04AF706E"/>
    <w:rsid w:val="05822BE4"/>
    <w:rsid w:val="06C27CC0"/>
    <w:rsid w:val="06D15BC0"/>
    <w:rsid w:val="08156338"/>
    <w:rsid w:val="08971A59"/>
    <w:rsid w:val="08A12E83"/>
    <w:rsid w:val="09175B82"/>
    <w:rsid w:val="093610D6"/>
    <w:rsid w:val="09405213"/>
    <w:rsid w:val="0AEF57A8"/>
    <w:rsid w:val="0B1624C2"/>
    <w:rsid w:val="0BE06F3E"/>
    <w:rsid w:val="0FA44D5B"/>
    <w:rsid w:val="0FED0272"/>
    <w:rsid w:val="10E13599"/>
    <w:rsid w:val="113558F2"/>
    <w:rsid w:val="11625DAC"/>
    <w:rsid w:val="1187016F"/>
    <w:rsid w:val="11B95A5B"/>
    <w:rsid w:val="129F450F"/>
    <w:rsid w:val="135C5B3F"/>
    <w:rsid w:val="148771DA"/>
    <w:rsid w:val="1493417A"/>
    <w:rsid w:val="14E97911"/>
    <w:rsid w:val="15EE0283"/>
    <w:rsid w:val="16420AD6"/>
    <w:rsid w:val="16C75F5C"/>
    <w:rsid w:val="18DA672E"/>
    <w:rsid w:val="19746C1E"/>
    <w:rsid w:val="1A2975C4"/>
    <w:rsid w:val="1AF119FB"/>
    <w:rsid w:val="1B251F98"/>
    <w:rsid w:val="1C673348"/>
    <w:rsid w:val="1CE046C9"/>
    <w:rsid w:val="1D176C3B"/>
    <w:rsid w:val="1D764523"/>
    <w:rsid w:val="1D9D409D"/>
    <w:rsid w:val="1DAB0645"/>
    <w:rsid w:val="1DBD2D39"/>
    <w:rsid w:val="1DEA7214"/>
    <w:rsid w:val="1E2B7B0C"/>
    <w:rsid w:val="1F5A1F26"/>
    <w:rsid w:val="1F746036"/>
    <w:rsid w:val="2145358F"/>
    <w:rsid w:val="227448C1"/>
    <w:rsid w:val="229C4D78"/>
    <w:rsid w:val="23FA46F3"/>
    <w:rsid w:val="26993EF9"/>
    <w:rsid w:val="26AC6EA4"/>
    <w:rsid w:val="273B1BC6"/>
    <w:rsid w:val="27E41B78"/>
    <w:rsid w:val="2952510D"/>
    <w:rsid w:val="2B3B1026"/>
    <w:rsid w:val="2BD0215F"/>
    <w:rsid w:val="2CB17563"/>
    <w:rsid w:val="2DB41456"/>
    <w:rsid w:val="2DCD2535"/>
    <w:rsid w:val="2E2F28DC"/>
    <w:rsid w:val="2E4E36DF"/>
    <w:rsid w:val="2F0E3A4F"/>
    <w:rsid w:val="2F144911"/>
    <w:rsid w:val="2FAB4337"/>
    <w:rsid w:val="2FFE4C0B"/>
    <w:rsid w:val="30B22104"/>
    <w:rsid w:val="33284E13"/>
    <w:rsid w:val="33E121A2"/>
    <w:rsid w:val="34E7BF3C"/>
    <w:rsid w:val="3518359B"/>
    <w:rsid w:val="3581411C"/>
    <w:rsid w:val="35FD765B"/>
    <w:rsid w:val="39EC6520"/>
    <w:rsid w:val="3B8E2280"/>
    <w:rsid w:val="3BAE3880"/>
    <w:rsid w:val="3BB10350"/>
    <w:rsid w:val="3C78016C"/>
    <w:rsid w:val="3CC260BB"/>
    <w:rsid w:val="3EF376E4"/>
    <w:rsid w:val="3FC75019"/>
    <w:rsid w:val="3FEB672F"/>
    <w:rsid w:val="3FFD428D"/>
    <w:rsid w:val="415C2FCF"/>
    <w:rsid w:val="41CE6F43"/>
    <w:rsid w:val="43D05062"/>
    <w:rsid w:val="448523DE"/>
    <w:rsid w:val="449F57B2"/>
    <w:rsid w:val="44C57082"/>
    <w:rsid w:val="4700173E"/>
    <w:rsid w:val="47007727"/>
    <w:rsid w:val="47106EE2"/>
    <w:rsid w:val="4798712B"/>
    <w:rsid w:val="47DE0970"/>
    <w:rsid w:val="48FC76EB"/>
    <w:rsid w:val="493C7115"/>
    <w:rsid w:val="49632988"/>
    <w:rsid w:val="49BB5E63"/>
    <w:rsid w:val="4AD60806"/>
    <w:rsid w:val="4B5346A9"/>
    <w:rsid w:val="4D13189E"/>
    <w:rsid w:val="4D461105"/>
    <w:rsid w:val="4D9774C1"/>
    <w:rsid w:val="4EA330F5"/>
    <w:rsid w:val="4F3672A1"/>
    <w:rsid w:val="510135A7"/>
    <w:rsid w:val="51AB26EB"/>
    <w:rsid w:val="5262657B"/>
    <w:rsid w:val="52B47467"/>
    <w:rsid w:val="53937294"/>
    <w:rsid w:val="54133CEF"/>
    <w:rsid w:val="546038E7"/>
    <w:rsid w:val="54693ADA"/>
    <w:rsid w:val="561F46B9"/>
    <w:rsid w:val="56F82865"/>
    <w:rsid w:val="56FF92F6"/>
    <w:rsid w:val="574B60D8"/>
    <w:rsid w:val="57897A67"/>
    <w:rsid w:val="57B92F1C"/>
    <w:rsid w:val="58B067DD"/>
    <w:rsid w:val="590C5C18"/>
    <w:rsid w:val="5AD07020"/>
    <w:rsid w:val="5B0425BD"/>
    <w:rsid w:val="5B9F71FC"/>
    <w:rsid w:val="5BC5366E"/>
    <w:rsid w:val="5C724BBE"/>
    <w:rsid w:val="5D77A1E2"/>
    <w:rsid w:val="5E033269"/>
    <w:rsid w:val="5E1228B5"/>
    <w:rsid w:val="5E4044BD"/>
    <w:rsid w:val="5E59217F"/>
    <w:rsid w:val="5FC92290"/>
    <w:rsid w:val="5FE11D50"/>
    <w:rsid w:val="60341DFF"/>
    <w:rsid w:val="604226DA"/>
    <w:rsid w:val="60D23CEC"/>
    <w:rsid w:val="615303A2"/>
    <w:rsid w:val="63B6733F"/>
    <w:rsid w:val="642F69A3"/>
    <w:rsid w:val="64460353"/>
    <w:rsid w:val="647C1FC7"/>
    <w:rsid w:val="656573CD"/>
    <w:rsid w:val="66997109"/>
    <w:rsid w:val="66F4777E"/>
    <w:rsid w:val="678B4317"/>
    <w:rsid w:val="68036688"/>
    <w:rsid w:val="6F9FFA6E"/>
    <w:rsid w:val="70A77BC5"/>
    <w:rsid w:val="710124EE"/>
    <w:rsid w:val="711C698B"/>
    <w:rsid w:val="71B70FA2"/>
    <w:rsid w:val="72606D56"/>
    <w:rsid w:val="74906580"/>
    <w:rsid w:val="74D749C1"/>
    <w:rsid w:val="753C4CEA"/>
    <w:rsid w:val="75AFC10D"/>
    <w:rsid w:val="760675A5"/>
    <w:rsid w:val="77DA5DCD"/>
    <w:rsid w:val="7837259C"/>
    <w:rsid w:val="791E4632"/>
    <w:rsid w:val="7AFB15AF"/>
    <w:rsid w:val="7B59095D"/>
    <w:rsid w:val="7C351BCA"/>
    <w:rsid w:val="7D00060D"/>
    <w:rsid w:val="7D43100A"/>
    <w:rsid w:val="7DB33B54"/>
    <w:rsid w:val="7F6BE91D"/>
    <w:rsid w:val="7F9D1317"/>
    <w:rsid w:val="7FF73855"/>
    <w:rsid w:val="9A7A1AF0"/>
    <w:rsid w:val="9FEE9586"/>
    <w:rsid w:val="B1DF2E48"/>
    <w:rsid w:val="CDEEF5B7"/>
    <w:rsid w:val="DBF83A03"/>
    <w:rsid w:val="EF76FFB5"/>
    <w:rsid w:val="F4BF9296"/>
    <w:rsid w:val="F6FF9998"/>
    <w:rsid w:val="F7EFA725"/>
    <w:rsid w:val="F97F574D"/>
    <w:rsid w:val="FA7B22A2"/>
    <w:rsid w:val="FED16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utlineLvl w:val="0"/>
    </w:pPr>
    <w:rPr>
      <w:b/>
      <w:szCs w:val="36"/>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0"/>
    <w:pPr>
      <w:jc w:val="left"/>
    </w:pPr>
  </w:style>
  <w:style w:type="paragraph" w:styleId="7">
    <w:name w:val="Balloon Text"/>
    <w:basedOn w:val="1"/>
    <w:link w:val="42"/>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1">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rPr>
  </w:style>
  <w:style w:type="character" w:styleId="14">
    <w:name w:val="Strong"/>
    <w:qFormat/>
    <w:uiPriority w:val="22"/>
    <w:rPr>
      <w:b/>
      <w:bCs/>
    </w:rPr>
  </w:style>
  <w:style w:type="character" w:styleId="15">
    <w:name w:val="FollowedHyperlink"/>
    <w:qFormat/>
    <w:uiPriority w:val="0"/>
    <w:rPr>
      <w:color w:val="800080"/>
      <w:u w:val="single"/>
    </w:rPr>
  </w:style>
  <w:style w:type="character" w:styleId="16">
    <w:name w:val="Emphasis"/>
    <w:qFormat/>
    <w:uiPriority w:val="20"/>
    <w:rPr>
      <w:i/>
      <w:iCs/>
    </w:rPr>
  </w:style>
  <w:style w:type="character" w:styleId="17">
    <w:name w:val="Hyperlink"/>
    <w:qFormat/>
    <w:uiPriority w:val="0"/>
    <w:rPr>
      <w:color w:val="0000FF"/>
      <w:u w:val="single"/>
    </w:rPr>
  </w:style>
  <w:style w:type="character" w:styleId="18">
    <w:name w:val="HTML Cite"/>
    <w:qFormat/>
    <w:uiPriority w:val="0"/>
    <w:rPr>
      <w:i/>
      <w:iCs/>
    </w:rPr>
  </w:style>
  <w:style w:type="character" w:customStyle="1" w:styleId="19">
    <w:name w:val="serif1"/>
    <w:qFormat/>
    <w:uiPriority w:val="0"/>
    <w:rPr>
      <w:rFonts w:hint="default" w:ascii="Times New Roman" w:hAnsi="Times New Roman" w:cs="Times New Roman"/>
      <w:sz w:val="24"/>
      <w:szCs w:val="24"/>
    </w:rPr>
  </w:style>
  <w:style w:type="paragraph" w:customStyle="1" w:styleId="20">
    <w:name w:val="award"/>
    <w:basedOn w:val="1"/>
    <w:qFormat/>
    <w:uiPriority w:val="0"/>
    <w:pPr>
      <w:widowControl/>
      <w:spacing w:before="100" w:beforeAutospacing="1" w:after="100" w:afterAutospacing="1" w:line="225" w:lineRule="atLeast"/>
      <w:jc w:val="left"/>
    </w:pPr>
    <w:rPr>
      <w:rFonts w:ascii="Verdana" w:hAnsi="Verdana" w:eastAsia="Arial Unicode MS" w:cs="Arial Unicode MS"/>
      <w:b/>
      <w:bCs/>
      <w:color w:val="212D87"/>
      <w:kern w:val="0"/>
      <w:sz w:val="18"/>
      <w:szCs w:val="18"/>
    </w:rPr>
  </w:style>
  <w:style w:type="character" w:customStyle="1" w:styleId="21">
    <w:name w:val="bookcopy1"/>
    <w:qFormat/>
    <w:uiPriority w:val="0"/>
    <w:rPr>
      <w:rFonts w:hint="default" w:ascii="Verdana" w:hAnsi="Verdana"/>
      <w:color w:val="000000"/>
      <w:spacing w:val="195"/>
      <w:sz w:val="17"/>
      <w:szCs w:val="17"/>
      <w:u w:val="none"/>
    </w:rPr>
  </w:style>
  <w:style w:type="character" w:customStyle="1" w:styleId="22">
    <w:name w:val="tiny1"/>
    <w:qFormat/>
    <w:uiPriority w:val="0"/>
    <w:rPr>
      <w:rFonts w:hint="default" w:ascii="Verdana" w:hAnsi="Verdana"/>
      <w:sz w:val="15"/>
      <w:szCs w:val="15"/>
    </w:rPr>
  </w:style>
  <w:style w:type="character" w:customStyle="1" w:styleId="23">
    <w:name w:val="smalltext1"/>
    <w:qFormat/>
    <w:uiPriority w:val="0"/>
    <w:rPr>
      <w:rFonts w:hint="default" w:ascii="Arial" w:hAnsi="Arial" w:cs="Arial"/>
      <w:color w:val="000000"/>
      <w:sz w:val="17"/>
      <w:szCs w:val="17"/>
    </w:rPr>
  </w:style>
  <w:style w:type="character" w:customStyle="1" w:styleId="24">
    <w:name w:val="regbold1"/>
    <w:qFormat/>
    <w:uiPriority w:val="0"/>
    <w:rPr>
      <w:rFonts w:hint="default" w:ascii="Arial" w:hAnsi="Arial" w:cs="Arial"/>
      <w:b/>
      <w:bCs/>
      <w:color w:val="000000"/>
      <w:sz w:val="18"/>
      <w:szCs w:val="18"/>
    </w:rPr>
  </w:style>
  <w:style w:type="character" w:customStyle="1" w:styleId="25">
    <w:name w:val="bookauthor1"/>
    <w:qFormat/>
    <w:uiPriority w:val="0"/>
    <w:rPr>
      <w:rFonts w:hint="default" w:ascii="Arial" w:hAnsi="Arial" w:cs="Arial"/>
      <w:color w:val="6699CC"/>
      <w:sz w:val="18"/>
      <w:szCs w:val="18"/>
      <w:u w:val="single"/>
    </w:rPr>
  </w:style>
  <w:style w:type="character" w:customStyle="1" w:styleId="26">
    <w:name w:val="title111"/>
    <w:qFormat/>
    <w:uiPriority w:val="0"/>
    <w:rPr>
      <w:rFonts w:hint="default" w:ascii="Tahoma" w:hAnsi="Tahoma" w:cs="Tahoma"/>
      <w:b/>
      <w:bCs/>
      <w:color w:val="000066"/>
      <w:sz w:val="22"/>
      <w:szCs w:val="22"/>
    </w:rPr>
  </w:style>
  <w:style w:type="character" w:customStyle="1" w:styleId="27">
    <w:name w:val="bstitle1"/>
    <w:qFormat/>
    <w:uiPriority w:val="0"/>
    <w:rPr>
      <w:b/>
      <w:bCs/>
      <w:color w:val="000000"/>
      <w:sz w:val="24"/>
      <w:szCs w:val="24"/>
    </w:rPr>
  </w:style>
  <w:style w:type="character" w:customStyle="1" w:styleId="28">
    <w:name w:val="bssubtitle1"/>
    <w:qFormat/>
    <w:uiPriority w:val="0"/>
    <w:rPr>
      <w:rFonts w:hint="default" w:ascii="Arial" w:hAnsi="Arial" w:cs="Arial"/>
      <w:b/>
      <w:bCs/>
      <w:color w:val="000000"/>
      <w:sz w:val="18"/>
      <w:szCs w:val="18"/>
    </w:rPr>
  </w:style>
  <w:style w:type="character" w:customStyle="1" w:styleId="29">
    <w:name w:val="bsauthor1"/>
    <w:qFormat/>
    <w:uiPriority w:val="0"/>
    <w:rPr>
      <w:b/>
      <w:bCs/>
      <w:color w:val="000000"/>
      <w:sz w:val="18"/>
      <w:szCs w:val="18"/>
    </w:rPr>
  </w:style>
  <w:style w:type="character" w:customStyle="1" w:styleId="30">
    <w:name w:val="bsauthorlink1"/>
    <w:qFormat/>
    <w:uiPriority w:val="0"/>
    <w:rPr>
      <w:color w:val="000000"/>
      <w:u w:val="single"/>
    </w:rPr>
  </w:style>
  <w:style w:type="character" w:customStyle="1" w:styleId="31">
    <w:name w:val="redsubtitle1"/>
    <w:qFormat/>
    <w:uiPriority w:val="0"/>
    <w:rPr>
      <w:rFonts w:hint="default" w:ascii="Trebuchet MS" w:hAnsi="Trebuchet MS"/>
      <w:b/>
      <w:bCs/>
      <w:caps/>
      <w:color w:val="CC0000"/>
      <w:sz w:val="18"/>
      <w:szCs w:val="18"/>
    </w:rPr>
  </w:style>
  <w:style w:type="paragraph" w:customStyle="1" w:styleId="32">
    <w:name w:val="ar12-16red"/>
    <w:basedOn w:val="1"/>
    <w:qFormat/>
    <w:uiPriority w:val="0"/>
    <w:pPr>
      <w:widowControl/>
      <w:spacing w:before="100" w:beforeAutospacing="1" w:after="100" w:afterAutospacing="1"/>
      <w:jc w:val="left"/>
    </w:pPr>
    <w:rPr>
      <w:rFonts w:ascii="宋体" w:hAnsi="宋体" w:cs="宋体"/>
      <w:kern w:val="0"/>
      <w:sz w:val="24"/>
    </w:rPr>
  </w:style>
  <w:style w:type="character" w:customStyle="1" w:styleId="33">
    <w:name w:val="bold1"/>
    <w:qFormat/>
    <w:uiPriority w:val="0"/>
    <w:rPr>
      <w:rFonts w:hint="default" w:ascii="Verdana" w:hAnsi="Verdana"/>
      <w:b/>
      <w:bCs/>
      <w:color w:val="000000"/>
      <w:spacing w:val="30"/>
      <w:sz w:val="15"/>
      <w:szCs w:val="15"/>
    </w:rPr>
  </w:style>
  <w:style w:type="paragraph" w:customStyle="1" w:styleId="34">
    <w:name w:val="bookstrapline"/>
    <w:basedOn w:val="1"/>
    <w:qFormat/>
    <w:uiPriority w:val="0"/>
    <w:pPr>
      <w:widowControl/>
      <w:spacing w:before="100" w:beforeAutospacing="1" w:after="100" w:afterAutospacing="1" w:line="240" w:lineRule="atLeast"/>
      <w:jc w:val="left"/>
    </w:pPr>
    <w:rPr>
      <w:rFonts w:ascii="Verdana" w:hAnsi="Verdana" w:cs="宋体"/>
      <w:i/>
      <w:iCs/>
      <w:color w:val="000000"/>
      <w:kern w:val="0"/>
      <w:sz w:val="23"/>
      <w:szCs w:val="23"/>
    </w:rPr>
  </w:style>
  <w:style w:type="character" w:customStyle="1" w:styleId="35">
    <w:name w:val="book_copy1"/>
    <w:qFormat/>
    <w:uiPriority w:val="0"/>
    <w:rPr>
      <w:color w:val="000000"/>
      <w:sz w:val="18"/>
      <w:szCs w:val="18"/>
    </w:rPr>
  </w:style>
  <w:style w:type="paragraph" w:customStyle="1" w:styleId="36">
    <w:name w:val="text"/>
    <w:basedOn w:val="1"/>
    <w:qFormat/>
    <w:uiPriority w:val="0"/>
    <w:pPr>
      <w:widowControl/>
    </w:pPr>
    <w:rPr>
      <w:rFonts w:ascii="Tahoma" w:hAnsi="Tahoma" w:cs="Tahoma"/>
      <w:color w:val="000000"/>
      <w:kern w:val="0"/>
      <w:sz w:val="16"/>
      <w:szCs w:val="16"/>
    </w:rPr>
  </w:style>
  <w:style w:type="character" w:customStyle="1" w:styleId="37">
    <w:name w:val="author"/>
    <w:basedOn w:val="13"/>
    <w:qFormat/>
    <w:uiPriority w:val="0"/>
  </w:style>
  <w:style w:type="paragraph" w:customStyle="1" w:styleId="38">
    <w:name w:val="book-text"/>
    <w:basedOn w:val="1"/>
    <w:qFormat/>
    <w:uiPriority w:val="0"/>
    <w:pPr>
      <w:widowControl/>
      <w:spacing w:before="100" w:beforeAutospacing="1" w:after="100" w:afterAutospacing="1"/>
      <w:jc w:val="left"/>
    </w:pPr>
    <w:rPr>
      <w:rFonts w:ascii="Arial" w:hAnsi="Arial" w:cs="Arial"/>
      <w:color w:val="000000"/>
      <w:kern w:val="0"/>
      <w:sz w:val="20"/>
      <w:szCs w:val="20"/>
    </w:rPr>
  </w:style>
  <w:style w:type="character" w:customStyle="1" w:styleId="39">
    <w:name w:val="book-title1"/>
    <w:qFormat/>
    <w:uiPriority w:val="0"/>
    <w:rPr>
      <w:rFonts w:hint="default" w:ascii="Arial" w:hAnsi="Arial" w:cs="Arial"/>
      <w:b/>
      <w:bCs/>
      <w:color w:val="FF6600"/>
      <w:sz w:val="28"/>
      <w:szCs w:val="28"/>
    </w:rPr>
  </w:style>
  <w:style w:type="character" w:customStyle="1" w:styleId="40">
    <w:name w:val="apple-style-span"/>
    <w:basedOn w:val="13"/>
    <w:qFormat/>
    <w:uiPriority w:val="0"/>
  </w:style>
  <w:style w:type="character" w:customStyle="1" w:styleId="41">
    <w:name w:val="apple-converted-space"/>
    <w:basedOn w:val="13"/>
    <w:qFormat/>
    <w:uiPriority w:val="0"/>
  </w:style>
  <w:style w:type="character" w:customStyle="1" w:styleId="42">
    <w:name w:val="批注框文本 Char"/>
    <w:basedOn w:val="13"/>
    <w:link w:val="7"/>
    <w:qFormat/>
    <w:uiPriority w:val="0"/>
    <w:rPr>
      <w:kern w:val="2"/>
      <w:sz w:val="18"/>
      <w:szCs w:val="18"/>
    </w:rPr>
  </w:style>
  <w:style w:type="paragraph" w:styleId="43">
    <w:name w:val="List Paragraph"/>
    <w:basedOn w:val="1"/>
    <w:qFormat/>
    <w:uiPriority w:val="34"/>
    <w:pPr>
      <w:ind w:firstLine="420" w:firstLineChars="200"/>
    </w:pPr>
  </w:style>
  <w:style w:type="character" w:customStyle="1" w:styleId="44">
    <w:name w:val="Unresolved Mention"/>
    <w:basedOn w:val="13"/>
    <w:semiHidden/>
    <w:unhideWhenUsed/>
    <w:qFormat/>
    <w:uiPriority w:val="99"/>
    <w:rPr>
      <w:color w:val="605E5C"/>
      <w:shd w:val="clear" w:color="auto" w:fill="E1DFDD"/>
    </w:rPr>
  </w:style>
  <w:style w:type="character" w:customStyle="1" w:styleId="45">
    <w:name w:val="15"/>
    <w:basedOn w:val="13"/>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5566D20-9DB5-4BDB-AC34-1835D2DB1462}">
  <ds:schemaRefs/>
</ds:datastoreItem>
</file>

<file path=docProps/app.xml><?xml version="1.0" encoding="utf-8"?>
<Properties xmlns="http://schemas.openxmlformats.org/officeDocument/2006/extended-properties" xmlns:vt="http://schemas.openxmlformats.org/officeDocument/2006/docPropsVTypes">
  <Template>Normal</Template>
  <Company>2ndSpAcE</Company>
  <Pages>5</Pages>
  <Words>1642</Words>
  <Characters>2360</Characters>
  <Lines>1</Lines>
  <Paragraphs>1</Paragraphs>
  <TotalTime>7</TotalTime>
  <ScaleCrop>false</ScaleCrop>
  <LinksUpToDate>false</LinksUpToDate>
  <CharactersWithSpaces>2452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2023-10-27T19:37:00Z</dcterms:created>
  <dc:creator>Image</dc:creator>
  <cp:lastModifiedBy>Ray</cp:lastModifiedBy>
  <cp:lastPrinted>2004-04-25T23:06:00Z</cp:lastPrinted>
  <dcterms:modified xsi:type="dcterms:W3CDTF">2026-09-23T04:26:10Z</dcterms:modified>
  <dc:title>新 书 推 荐</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472685567B3A4582A9ACDE522DB7D8EC_13</vt:lpwstr>
  </property>
  <property fmtid="{D5CDD505-2E9C-101B-9397-08002B2CF9AE}" pid="4" name="KSOTemplateDocerSaveRecord">
    <vt:lpwstr>eyJoZGlkIjoiMGI5MmIxZDJkZjc5N2U3ODdiMGVhMTZlZjhjMWI5ZjYiLCJ1c2VySWQiOiIyNzM0MDU0MzgifQ==</vt:lpwstr>
  </property>
</Properties>
</file>