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444C4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5973446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3244850</wp:posOffset>
            </wp:positionH>
            <wp:positionV relativeFrom="paragraph">
              <wp:posOffset>44450</wp:posOffset>
            </wp:positionV>
            <wp:extent cx="1544320" cy="1803400"/>
            <wp:effectExtent l="0" t="0" r="17780" b="635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《狼崽宝贝》</w:t>
      </w:r>
    </w:p>
    <w:p w14:paraId="2987E5AD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Wolf Baby</w:t>
      </w:r>
    </w:p>
    <w:p w14:paraId="38D29EAF">
      <w:pPr>
        <w:keepNext w:val="0"/>
        <w:keepLines w:val="0"/>
        <w:widowControl/>
        <w:suppressLineNumbers w:val="0"/>
        <w:jc w:val="left"/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Aura Parker</w:t>
      </w:r>
    </w:p>
    <w:p w14:paraId="6BA7DCB1">
      <w:pPr>
        <w:tabs>
          <w:tab w:val="left" w:pos="341"/>
          <w:tab w:val="left" w:pos="5235"/>
        </w:tabs>
        <w:rPr>
          <w:rFonts w:hint="default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 xml:space="preserve">Scholastic </w:t>
      </w:r>
      <w:r>
        <w:rPr>
          <w:rFonts w:hint="eastAsia"/>
          <w:b/>
          <w:bCs/>
          <w:color w:val="000000"/>
          <w:szCs w:val="21"/>
          <w:lang w:val="en-US" w:eastAsia="zh-CN"/>
        </w:rPr>
        <w:t>Australia</w:t>
      </w:r>
      <w:bookmarkStart w:id="1" w:name="_GoBack"/>
      <w:bookmarkEnd w:id="1"/>
    </w:p>
    <w:p w14:paraId="3676CE0B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22AE841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/>
          <w:b/>
          <w:bCs/>
          <w:color w:val="000000"/>
          <w:szCs w:val="21"/>
          <w:lang w:val="en-US" w:eastAsia="zh-CN"/>
        </w:rPr>
        <w:t>3</w:t>
      </w:r>
      <w:r>
        <w:rPr>
          <w:rFonts w:hint="eastAsia"/>
          <w:b/>
          <w:bCs/>
          <w:color w:val="000000"/>
          <w:szCs w:val="21"/>
          <w:lang w:val="en-US" w:eastAsia="zh-CN"/>
        </w:rPr>
        <w:t>2</w:t>
      </w:r>
      <w:r>
        <w:rPr>
          <w:b/>
          <w:bCs/>
          <w:color w:val="000000"/>
          <w:szCs w:val="21"/>
        </w:rPr>
        <w:t>页</w:t>
      </w:r>
    </w:p>
    <w:p w14:paraId="19B3B96C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2026年</w:t>
      </w:r>
      <w:r>
        <w:rPr>
          <w:rFonts w:hint="eastAsia"/>
          <w:b/>
          <w:bCs/>
          <w:color w:val="000000"/>
          <w:szCs w:val="21"/>
          <w:lang w:val="en-US" w:eastAsia="zh-CN"/>
        </w:rPr>
        <w:t>1</w:t>
      </w:r>
      <w:r>
        <w:rPr>
          <w:rFonts w:hint="eastAsia"/>
          <w:b/>
          <w:bCs/>
          <w:color w:val="000000"/>
          <w:szCs w:val="21"/>
          <w:lang w:val="en-US" w:eastAsia="zh-CN"/>
        </w:rPr>
        <w:t>1</w:t>
      </w:r>
      <w:r>
        <w:rPr>
          <w:rFonts w:hint="eastAsia"/>
          <w:b/>
          <w:bCs/>
          <w:color w:val="000000"/>
          <w:szCs w:val="21"/>
        </w:rPr>
        <w:t>月</w:t>
      </w:r>
    </w:p>
    <w:p w14:paraId="58046576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C79C3A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046E2A20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08BC1CF9">
      <w:pPr>
        <w:rPr>
          <w:rFonts w:hint="eastAsia"/>
          <w:b/>
          <w:bCs/>
          <w:color w:val="000000"/>
        </w:rPr>
      </w:pPr>
    </w:p>
    <w:p w14:paraId="6577A2FE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以温柔善意打破固有偏见，用爱与勇气治愈一切恐惧！</w:t>
      </w:r>
    </w:p>
    <w:p w14:paraId="4ADA049F">
      <w:pPr>
        <w:jc w:val="center"/>
        <w:rPr>
          <w:rFonts w:hint="eastAsia" w:ascii="Times New Roman" w:hAnsi="Times New Roman" w:eastAsia="宋体" w:cs="Times New Roman"/>
          <w:b/>
          <w:bCs/>
          <w:color w:val="984806"/>
          <w:szCs w:val="21"/>
        </w:rPr>
      </w:pPr>
      <w:r>
        <w:rPr>
          <w:rFonts w:hint="eastAsia" w:ascii="Times New Roman" w:hAnsi="Times New Roman" w:eastAsia="宋体" w:cs="Times New Roman"/>
          <w:b/>
          <w:bCs/>
          <w:color w:val="984806"/>
          <w:szCs w:val="21"/>
        </w:rPr>
        <w:t>主题正向深刻，引导孩子打破固有偏见、善待弱小、心怀勇气与善意，助力幼儿共情力与同理心培养</w:t>
      </w:r>
    </w:p>
    <w:p w14:paraId="4B7276E9">
      <w:pPr>
        <w:jc w:val="center"/>
        <w:rPr>
          <w:rFonts w:hint="eastAsia" w:ascii="Times New Roman" w:hAnsi="Times New Roman" w:eastAsia="宋体" w:cs="Times New Roman"/>
          <w:b/>
          <w:bCs/>
          <w:color w:val="984806"/>
          <w:szCs w:val="21"/>
        </w:rPr>
      </w:pPr>
      <w:r>
        <w:rPr>
          <w:rFonts w:hint="eastAsia" w:ascii="Times New Roman" w:hAnsi="Times New Roman" w:eastAsia="宋体" w:cs="Times New Roman"/>
          <w:b/>
          <w:bCs/>
          <w:color w:val="984806"/>
          <w:szCs w:val="21"/>
        </w:rPr>
        <w:t>作者系列作品口碑稳定、持续热销，成套出版矩阵完善，具备极强的市场延续性与推广潜力</w:t>
      </w:r>
    </w:p>
    <w:p w14:paraId="697C0806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458B9EEE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582BE58B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332B3CFA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·爆款绘本作者全新力作：本书出自现象级畅销绘本《园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Cs w:val="21"/>
        </w:rPr>
        <w:t>丁鸟的忧郁》作者之手，前作入选2024年澳大利亚全国同步共读书目，超两百万儿童同步阅读，国</w:t>
      </w:r>
      <w:r>
        <w:rPr>
          <w:rFonts w:hint="eastAsia"/>
          <w:b w:val="0"/>
          <w:bCs w:val="0"/>
          <w:color w:val="000000"/>
          <w:szCs w:val="21"/>
        </w:rPr>
        <w:t>民度与口碑双高。</w:t>
      </w:r>
    </w:p>
    <w:p w14:paraId="6D68C487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1FBA724C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·</w:t>
      </w:r>
      <w:r>
        <w:rPr>
          <w:rFonts w:hint="eastAsia"/>
          <w:b w:val="0"/>
          <w:bCs w:val="0"/>
          <w:color w:val="000000"/>
          <w:szCs w:val="21"/>
        </w:rPr>
        <w:t>经典童话创新改编：巧妙融合《小红帽》等经典童话元素，重构狼的形象，颠覆传统刻板叙事，赋予古老童话全新的温柔内核与正向立意。</w:t>
      </w:r>
    </w:p>
    <w:p w14:paraId="54ED84CD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2CCCF4FA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·</w:t>
      </w:r>
      <w:r>
        <w:rPr>
          <w:rFonts w:hint="eastAsia"/>
          <w:b w:val="0"/>
          <w:bCs w:val="0"/>
          <w:color w:val="000000"/>
          <w:szCs w:val="21"/>
        </w:rPr>
        <w:t>沉浸式寻物互动设计：扉页与尾页设置精美寻物画面，暗藏海量精致细节，孩子可以自主探索、寻找隐藏元素，兼具观赏性与趣味性，提升阅读参与感。</w:t>
      </w:r>
    </w:p>
    <w:p w14:paraId="4E8B8366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</w:p>
    <w:p w14:paraId="6F2F2CEB">
      <w:pPr>
        <w:ind w:firstLine="420" w:firstLineChars="200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·</w:t>
      </w:r>
      <w:r>
        <w:rPr>
          <w:rFonts w:hint="eastAsia"/>
          <w:b w:val="0"/>
          <w:bCs w:val="0"/>
          <w:color w:val="000000"/>
          <w:szCs w:val="21"/>
        </w:rPr>
        <w:t>治愈美育双重启蒙：全书全彩精美插画，画风灵动治愈、细节饱满丰富，兼具艺术美感与故事温度，适配低龄孩子审美启蒙与品格培养。</w:t>
      </w:r>
    </w:p>
    <w:p w14:paraId="6A480AAE">
      <w:pPr>
        <w:rPr>
          <w:rFonts w:hint="eastAsia"/>
          <w:color w:val="000000"/>
          <w:szCs w:val="21"/>
        </w:rPr>
      </w:pPr>
    </w:p>
    <w:p w14:paraId="127D2A8A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3F6B02B">
      <w:pPr>
        <w:rPr>
          <w:b/>
          <w:bCs/>
          <w:color w:val="000000"/>
        </w:rPr>
      </w:pPr>
    </w:p>
    <w:p w14:paraId="2349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天空流云似游龙、云霞如繁花盛放，在这般梦幻美好的景致之中，小女孩内莉和小男孩马特奥，听见了一阵微弱的啼哭——一只孤单的狼崽正在无助哀嚎。奶奶时常告诫孩子们，狼并非人类的朋友，叮嘱他们保持距离、心怀戒备。</w:t>
      </w:r>
    </w:p>
    <w:p w14:paraId="25E74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59370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可面对弱小无助的小生命，两个孩子心生柔软与怜悯，不顾固有偏见，满心想要收留、守护这只可怜的狼崽。这是一则跨越隔阂、温柔治愈的经典童话新编，打破传统故事里狼的凶狠刻板印象，娓娓讲述爱与善意能够战胜恐惧、消融偏见的温暖真谛，教会孩子心怀温柔、勇敢善良。</w:t>
      </w:r>
    </w:p>
    <w:p w14:paraId="69C76A77">
      <w:pPr>
        <w:rPr>
          <w:rFonts w:hint="eastAsia"/>
          <w:color w:val="000000"/>
        </w:rPr>
      </w:pPr>
    </w:p>
    <w:p w14:paraId="4B864D21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0FAC8353">
      <w:pPr>
        <w:rPr>
          <w:lang/>
        </w:rPr>
      </w:pPr>
    </w:p>
    <w:p w14:paraId="44B54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2" w:firstLineChars="200"/>
        <w:textAlignment w:val="auto"/>
        <w:rPr>
          <w:rFonts w:hint="eastAsia"/>
          <w:b w:val="0"/>
          <w:bCs w:val="0"/>
          <w:color w:val="000000"/>
        </w:rPr>
      </w:pPr>
      <w:r>
        <w:rPr>
          <w:rFonts w:hint="eastAsia"/>
          <w:b/>
          <w:bCs/>
          <w:color w:val="000000"/>
        </w:rPr>
        <w:t>奥拉·帕克（Aura Parker）</w:t>
      </w:r>
      <w:r>
        <w:rPr>
          <w:rFonts w:hint="eastAsia"/>
          <w:b/>
          <w:bCs/>
          <w:color w:val="000000"/>
          <w:lang w:eastAsia="zh-CN"/>
        </w:rPr>
        <w:t>：</w:t>
      </w:r>
      <w:r>
        <w:rPr>
          <w:rFonts w:hint="eastAsia"/>
          <w:b w:val="0"/>
          <w:bCs w:val="0"/>
          <w:color w:val="000000"/>
        </w:rPr>
        <w:t>澳大利亚知名插画师、设计师与童书作家，擅长创作充满童趣、想象力与细腻细节的艺术作品，创作领域涵盖纺织品设计、艺术版画与精品绘本。她在悉尼拥有个人工作室，本书是她与学乐出版社合作的第六部绘本作品。其代表作《园丁鸟的忧郁》销量火爆，入选2024年澳大利亚全国同步共读指定书目，惠及超两百万儿童，是深受澳洲家庭与学校认可的金牌绘本创作者。</w:t>
      </w:r>
    </w:p>
    <w:p w14:paraId="33F0EC0D">
      <w:pPr>
        <w:ind w:right="420"/>
        <w:rPr>
          <w:rFonts w:hint="eastAsia"/>
          <w:b/>
          <w:bCs/>
          <w:color w:val="000000"/>
        </w:rPr>
      </w:pPr>
    </w:p>
    <w:p w14:paraId="10059986">
      <w:pPr>
        <w:ind w:right="42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同作者系列作品：</w:t>
      </w:r>
    </w:p>
    <w:p w14:paraId="273096B2">
      <w:pPr>
        <w:ind w:right="420"/>
        <w:rPr>
          <w:rFonts w:hint="eastAsia"/>
          <w:b/>
          <w:bCs/>
          <w:color w:val="000000"/>
        </w:rPr>
      </w:pPr>
      <w:r>
        <w:rPr>
          <w:rFonts w:hint="eastAsia"/>
          <w:b w:val="0"/>
          <w:bCs w:val="0"/>
          <w:color w:val="000000"/>
        </w:rPr>
        <w:t>《勇敢的园丁鸟》（2026）、《盛放的园丁鸟》（2025）、《园丁鸟之家》（2024）、《园丁鸟的忧郁》（2023）、《破茧》（2019）、《细枝》（2016）</w:t>
      </w:r>
    </w:p>
    <w:p w14:paraId="7F991239">
      <w:pPr>
        <w:ind w:right="420"/>
        <w:rPr>
          <w:rFonts w:hint="eastAsia"/>
          <w:b/>
          <w:color w:val="000000"/>
          <w:szCs w:val="21"/>
        </w:rPr>
      </w:pPr>
    </w:p>
    <w:p w14:paraId="0A89D115">
      <w:pPr>
        <w:ind w:right="420"/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14:paraId="76036949">
      <w:pPr>
        <w:ind w:right="420"/>
        <w:rPr>
          <w:rFonts w:hint="eastAsia"/>
          <w:b/>
          <w:color w:val="000000"/>
          <w:szCs w:val="21"/>
        </w:rPr>
      </w:pPr>
    </w:p>
    <w:p w14:paraId="60E42F1B">
      <w:pPr>
        <w:ind w:right="420"/>
        <w:jc w:val="center"/>
        <w:rPr>
          <w:rFonts w:hint="eastAsia"/>
          <w:color w:val="000000"/>
        </w:rPr>
      </w:pPr>
      <w:r>
        <w:drawing>
          <wp:inline distT="0" distB="0" distL="114300" distR="114300">
            <wp:extent cx="1841500" cy="1670050"/>
            <wp:effectExtent l="0" t="0" r="6350" b="6350"/>
            <wp:docPr id="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49300" cy="755650"/>
            <wp:effectExtent l="0" t="0" r="12700" b="6350"/>
            <wp:docPr id="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0900" cy="584200"/>
            <wp:effectExtent l="0" t="0" r="6350" b="6350"/>
            <wp:docPr id="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93800" cy="622300"/>
            <wp:effectExtent l="0" t="0" r="6350" b="6350"/>
            <wp:docPr id="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4F4D3">
      <w:pPr>
        <w:ind w:right="420"/>
        <w:rPr>
          <w:color w:val="000000"/>
        </w:rPr>
      </w:pPr>
    </w:p>
    <w:p w14:paraId="17AF2F24">
      <w:pPr>
        <w:ind w:right="420"/>
        <w:rPr>
          <w:color w:val="000000"/>
        </w:rPr>
      </w:pPr>
    </w:p>
    <w:p w14:paraId="48BB94D7">
      <w:pPr>
        <w:ind w:right="420"/>
        <w:rPr>
          <w:b/>
          <w:bCs/>
          <w:color w:val="000000"/>
          <w:szCs w:val="21"/>
        </w:rPr>
      </w:pPr>
    </w:p>
    <w:p w14:paraId="1037B484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5B51EBBE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Rights@nurnberg.com.cn</w:t>
      </w:r>
      <w:r>
        <w:rPr>
          <w:szCs w:val="21"/>
          <w:lang w:bidi="ar"/>
        </w:rPr>
        <w:fldChar w:fldCharType="end"/>
      </w:r>
    </w:p>
    <w:p w14:paraId="2AAB5E15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3A87FCD4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5CBAB0F3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4D5A00AD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</w:t>
      </w:r>
      <w:r>
        <w:rPr>
          <w:szCs w:val="21"/>
          <w:lang w:bidi="ar"/>
        </w:rPr>
        <w:fldChar w:fldCharType="end"/>
      </w:r>
    </w:p>
    <w:p w14:paraId="2AB09913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3DEA4BAB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074CB3FB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2EE48E7D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http://site.douban.com/110577/</w:t>
      </w:r>
      <w:r>
        <w:rPr>
          <w:szCs w:val="21"/>
          <w:lang w:bidi="ar"/>
        </w:rPr>
        <w:fldChar w:fldCharType="end"/>
      </w:r>
    </w:p>
    <w:p w14:paraId="77553BAE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2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2"/>
          <w:szCs w:val="21"/>
          <w:shd w:val="clear" w:color="auto" w:fill="FFFFFF"/>
        </w:rPr>
        <w:t>_</w:t>
      </w:r>
      <w:r>
        <w:rPr>
          <w:rStyle w:val="12"/>
          <w:rFonts w:hint="eastAsia" w:cs="宋体"/>
          <w:szCs w:val="21"/>
          <w:shd w:val="clear" w:color="auto" w:fill="FFFFFF"/>
        </w:rPr>
        <w:t>微博</w:t>
      </w:r>
      <w:r>
        <w:rPr>
          <w:rStyle w:val="12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44F45468">
      <w:pPr>
        <w:rPr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p w14:paraId="35B11618">
      <w:pPr>
        <w:ind w:right="420"/>
        <w:rPr>
          <w:rFonts w:hint="eastAsia"/>
          <w:color w:val="000000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5F06F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5266E7F3">
    <w:pPr>
      <w:jc w:val="center"/>
      <w:rPr>
        <w:rFonts w:hint="eastAsia" w:ascii="方正姚体" w:eastAsia="方正姚体"/>
        <w:sz w:val="18"/>
      </w:rPr>
    </w:pPr>
  </w:p>
  <w:p w14:paraId="0E6BE316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3A619FAF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9100AF8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7B0A6FDB">
    <w:pPr>
      <w:pStyle w:val="4"/>
      <w:jc w:val="center"/>
      <w:rPr>
        <w:rFonts w:hint="eastAsia" w:eastAsia="方正姚体"/>
      </w:rPr>
    </w:pPr>
  </w:p>
  <w:p w14:paraId="7B28141D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F4302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6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3848B20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9C94B9B"/>
    <w:rsid w:val="0A854E23"/>
    <w:rsid w:val="0D3E0B66"/>
    <w:rsid w:val="13F21A66"/>
    <w:rsid w:val="156C0552"/>
    <w:rsid w:val="1D3578C9"/>
    <w:rsid w:val="1DF4775D"/>
    <w:rsid w:val="328C568D"/>
    <w:rsid w:val="3AB15569"/>
    <w:rsid w:val="43316763"/>
    <w:rsid w:val="463B3715"/>
    <w:rsid w:val="57BA6D1F"/>
    <w:rsid w:val="5A3426A5"/>
    <w:rsid w:val="5A733724"/>
    <w:rsid w:val="5DF979BC"/>
    <w:rsid w:val="5EDC24BE"/>
    <w:rsid w:val="5FED2422"/>
    <w:rsid w:val="6EE216E0"/>
    <w:rsid w:val="72C43845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1089</Words>
  <Characters>1405</Characters>
  <Lines>49</Lines>
  <Paragraphs>43</Paragraphs>
  <TotalTime>6</TotalTime>
  <ScaleCrop>false</ScaleCrop>
  <LinksUpToDate>false</LinksUpToDate>
  <CharactersWithSpaces>1431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2026-09-30T09:48:58Z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35F697439035407F8204AE91A381749B_13</vt:lpwstr>
  </property>
</Properties>
</file>