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bookmarkStart w:id="0" w:name="_GoBack"/>
      <w:bookmarkEnd w:id="0"/>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r>
        <w:drawing>
          <wp:anchor distT="0" distB="0" distL="114300" distR="114300" simplePos="0" relativeHeight="251660288" behindDoc="0" locked="0" layoutInCell="1" allowOverlap="1">
            <wp:simplePos x="0" y="0"/>
            <wp:positionH relativeFrom="column">
              <wp:posOffset>4013200</wp:posOffset>
            </wp:positionH>
            <wp:positionV relativeFrom="paragraph">
              <wp:posOffset>153670</wp:posOffset>
            </wp:positionV>
            <wp:extent cx="1245870" cy="1869440"/>
            <wp:effectExtent l="0" t="0" r="24130" b="10160"/>
            <wp:wrapSquare wrapText="bothSides"/>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6"/>
                    <a:stretch>
                      <a:fillRect/>
                    </a:stretch>
                  </pic:blipFill>
                  <pic:spPr>
                    <a:xfrm>
                      <a:off x="0" y="0"/>
                      <a:ext cx="1245870" cy="1869440"/>
                    </a:xfrm>
                    <a:prstGeom prst="rect">
                      <a:avLst/>
                    </a:prstGeom>
                    <a:noFill/>
                    <a:ln>
                      <a:noFill/>
                    </a:ln>
                  </pic:spPr>
                </pic:pic>
              </a:graphicData>
            </a:graphic>
          </wp:anchor>
        </w:drawing>
      </w:r>
    </w:p>
    <w:p w14:paraId="0FDF027A">
      <w:pPr>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r>
        <w:rPr>
          <w:b/>
          <w:color w:val="000000"/>
          <w:szCs w:val="21"/>
        </w:rPr>
        <w:t>中文书名：</w:t>
      </w:r>
      <w:r>
        <w:rPr>
          <w:rFonts w:hint="eastAsia"/>
          <w:b/>
          <w:color w:val="000000"/>
          <w:szCs w:val="21"/>
          <w:lang w:eastAsia="zh-CN"/>
        </w:rPr>
        <w:t>《严重损毁：一个涂鸦故事》</w:t>
      </w:r>
    </w:p>
    <w:p w14:paraId="0EF31E24">
      <w:pPr>
        <w:keepLines w:val="0"/>
        <w:pageBreakBefore w:val="0"/>
        <w:kinsoku/>
        <w:wordWrap/>
        <w:overflowPunct/>
        <w:topLinePunct w:val="0"/>
        <w:autoSpaceDE/>
        <w:autoSpaceDN/>
        <w:bidi w:val="0"/>
        <w:adjustRightInd/>
        <w:snapToGrid/>
        <w:textAlignment w:val="auto"/>
        <w:rPr>
          <w:b/>
          <w:bCs/>
        </w:rPr>
      </w:pPr>
      <w:r>
        <w:rPr>
          <w:b/>
          <w:color w:val="000000"/>
          <w:szCs w:val="21"/>
        </w:rPr>
        <w:t>英文书名：</w:t>
      </w:r>
      <w:r>
        <w:rPr>
          <w:rFonts w:hint="eastAsia"/>
          <w:b/>
          <w:color w:val="000000"/>
          <w:szCs w:val="21"/>
        </w:rPr>
        <w:t>Serious Damage: A Graffiti Story</w:t>
      </w:r>
      <w:r>
        <w:rPr>
          <w:b/>
          <w:bCs/>
          <w:color w:val="000000"/>
          <w:szCs w:val="21"/>
        </w:rPr>
        <w:br w:type="textWrapping"/>
      </w:r>
      <w:r>
        <w:rPr>
          <w:b/>
          <w:color w:val="000000"/>
          <w:szCs w:val="21"/>
        </w:rPr>
        <w:t>作    者：</w:t>
      </w:r>
      <w:r>
        <w:rPr>
          <w:rFonts w:hint="eastAsia"/>
          <w:b/>
          <w:color w:val="000000"/>
          <w:szCs w:val="21"/>
        </w:rPr>
        <w:t>Josh Tuininga</w:t>
      </w:r>
    </w:p>
    <w:p w14:paraId="576D90E9">
      <w:pPr>
        <w:keepNext w:val="0"/>
        <w:keepLines w:val="0"/>
        <w:widowControl/>
        <w:suppressLineNumbers w:val="0"/>
        <w:jc w:val="left"/>
        <w:rPr>
          <w:rFonts w:hint="eastAsia" w:eastAsia="宋体"/>
          <w:kern w:val="0"/>
          <w:szCs w:val="21"/>
          <w:lang w:eastAsia="zh-CN"/>
        </w:rPr>
      </w:pPr>
      <w:r>
        <w:rPr>
          <w:b/>
          <w:bCs/>
          <w:kern w:val="0"/>
          <w:szCs w:val="21"/>
        </w:rPr>
        <w:t>出 版 社：</w:t>
      </w:r>
      <w:r>
        <w:rPr>
          <w:rFonts w:hint="eastAsia"/>
          <w:b/>
          <w:bCs/>
          <w:kern w:val="0"/>
          <w:szCs w:val="21"/>
          <w:lang w:eastAsia="zh-CN"/>
        </w:rPr>
        <w:t>Abrams</w:t>
      </w:r>
    </w:p>
    <w:p w14:paraId="20ABF58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kern w:val="0"/>
          <w:szCs w:val="21"/>
          <w:lang w:eastAsia="zh-CN"/>
        </w:rPr>
        <w:t>Abrams</w:t>
      </w:r>
      <w:r>
        <w:rPr>
          <w:rFonts w:hint="eastAsia"/>
          <w:b/>
          <w:bCs/>
          <w:color w:val="000000" w:themeColor="text1"/>
          <w:kern w:val="0"/>
          <w:szCs w:val="21"/>
          <w14:textFill>
            <w14:solidFill>
              <w14:schemeClr w14:val="tx1"/>
            </w14:solidFill>
          </w14:textFill>
        </w:rPr>
        <w:t>/ANA</w:t>
      </w:r>
    </w:p>
    <w:p w14:paraId="156A42A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default" w:ascii="Times New Roman" w:hAnsi="Times New Roman" w:cs="Times New Roman"/>
          <w:b/>
          <w:bCs/>
          <w:kern w:val="0"/>
          <w:szCs w:val="21"/>
          <w:lang w:val="en-US" w:eastAsia="zh-CN"/>
        </w:rPr>
        <w:t>2</w:t>
      </w:r>
      <w:r>
        <w:rPr>
          <w:rFonts w:hint="default" w:cs="Times New Roman"/>
          <w:b/>
          <w:bCs/>
          <w:kern w:val="0"/>
          <w:szCs w:val="21"/>
          <w:lang w:val="en-US" w:eastAsia="zh-CN"/>
        </w:rPr>
        <w:t>40</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eastAsia"/>
          <w:b/>
          <w:bCs/>
          <w:kern w:val="0"/>
          <w:szCs w:val="21"/>
          <w:lang w:val="en-US" w:eastAsia="zh-CN"/>
        </w:rPr>
        <w:t>2</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eastAsia"/>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漫画和图像故事</w:t>
      </w:r>
    </w:p>
    <w:p w14:paraId="38F4C616">
      <w:pPr>
        <w:tabs>
          <w:tab w:val="left" w:pos="341"/>
          <w:tab w:val="left" w:pos="5235"/>
        </w:tabs>
        <w:rPr>
          <w:rFonts w:hint="eastAsia"/>
          <w:b/>
          <w:bCs/>
          <w:kern w:val="0"/>
          <w:szCs w:val="21"/>
          <w:lang w:val="en-US" w:eastAsia="zh-CN"/>
        </w:rPr>
      </w:pPr>
    </w:p>
    <w:p w14:paraId="2E0FC490">
      <w:pPr>
        <w:numPr>
          <w:ilvl w:val="0"/>
          <w:numId w:val="1"/>
        </w:numPr>
        <w:tabs>
          <w:tab w:val="left" w:pos="341"/>
          <w:tab w:val="left" w:pos="5235"/>
        </w:tabs>
        <w:ind w:left="420" w:leftChars="0" w:hanging="420" w:firstLineChars="0"/>
        <w:rPr>
          <w:rFonts w:hint="eastAsia"/>
          <w:b/>
          <w:bCs/>
          <w:color w:val="883345"/>
          <w:kern w:val="0"/>
          <w:szCs w:val="21"/>
          <w:lang w:val="en-US" w:eastAsia="zh-CN"/>
        </w:rPr>
      </w:pPr>
      <w:r>
        <w:rPr>
          <w:rFonts w:hint="eastAsia"/>
          <w:b/>
          <w:bCs/>
          <w:color w:val="883345"/>
          <w:kern w:val="0"/>
          <w:szCs w:val="21"/>
          <w:lang w:val="en-US" w:eastAsia="zh-CN"/>
        </w:rPr>
        <w:t>一部自传体青少年成长图像小说，探索艺术和涂鸦如何帮助作者Josh Tuininga在毁灭性创伤后的康复。</w:t>
      </w:r>
    </w:p>
    <w:p w14:paraId="3B7087F0">
      <w:pPr>
        <w:numPr>
          <w:ilvl w:val="0"/>
          <w:numId w:val="1"/>
        </w:numPr>
        <w:tabs>
          <w:tab w:val="left" w:pos="341"/>
          <w:tab w:val="left" w:pos="5235"/>
        </w:tabs>
        <w:ind w:left="420" w:leftChars="0" w:hanging="420" w:firstLineChars="0"/>
        <w:rPr>
          <w:rFonts w:hint="eastAsia"/>
          <w:b/>
          <w:bCs/>
          <w:color w:val="883345"/>
          <w:kern w:val="0"/>
          <w:szCs w:val="21"/>
          <w:lang w:val="en-US" w:eastAsia="zh-CN"/>
        </w:rPr>
      </w:pPr>
      <w:r>
        <w:rPr>
          <w:rFonts w:hint="eastAsia"/>
          <w:b/>
          <w:bCs/>
          <w:color w:val="883345"/>
          <w:kern w:val="0"/>
          <w:szCs w:val="21"/>
          <w:lang w:val="en-US" w:eastAsia="zh-CN"/>
        </w:rPr>
        <w:t>出版社人才：Josh Tuininga是《我们不是陌生人》(</w:t>
      </w:r>
      <w:r>
        <w:rPr>
          <w:rFonts w:hint="default" w:ascii="Times New Roman Bold Italic" w:hAnsi="Times New Roman Bold Italic" w:cs="Times New Roman Bold Italic"/>
          <w:b/>
          <w:bCs/>
          <w:i/>
          <w:iCs/>
          <w:color w:val="883345"/>
          <w:kern w:val="0"/>
          <w:szCs w:val="21"/>
          <w:lang w:val="en-US" w:eastAsia="zh-CN"/>
        </w:rPr>
        <w:t>We Are Not Strangers</w:t>
      </w:r>
      <w:r>
        <w:rPr>
          <w:rFonts w:hint="eastAsia"/>
          <w:b/>
          <w:bCs/>
          <w:color w:val="883345"/>
          <w:kern w:val="0"/>
          <w:szCs w:val="21"/>
          <w:lang w:val="en-US" w:eastAsia="zh-CN"/>
        </w:rPr>
        <w:t>)的作者兼插画家，该书自2023年秋季出版以来已售出超过13,000册。</w:t>
      </w:r>
    </w:p>
    <w:p w14:paraId="13F0519F">
      <w:pPr>
        <w:numPr>
          <w:ilvl w:val="0"/>
          <w:numId w:val="1"/>
        </w:numPr>
        <w:tabs>
          <w:tab w:val="left" w:pos="341"/>
          <w:tab w:val="left" w:pos="5235"/>
        </w:tabs>
        <w:ind w:left="420" w:leftChars="0" w:hanging="420" w:firstLineChars="0"/>
        <w:rPr>
          <w:rFonts w:hint="eastAsia"/>
          <w:b/>
          <w:bCs/>
          <w:color w:val="883345"/>
          <w:kern w:val="0"/>
          <w:szCs w:val="21"/>
          <w:lang w:val="en-US" w:eastAsia="zh-CN"/>
        </w:rPr>
      </w:pPr>
      <w:r>
        <w:rPr>
          <w:rFonts w:hint="eastAsia"/>
          <w:b/>
          <w:bCs/>
          <w:color w:val="883345"/>
          <w:kern w:val="0"/>
          <w:szCs w:val="21"/>
          <w:lang w:val="en-US" w:eastAsia="zh-CN"/>
        </w:rPr>
        <w:t>丰富附录：额外材料包括著名涂鸦历史学家、佛罗里达州迈阿密涂鸦博物馆(Museum of Graffiti)联合创始人Alan Ket撰写的文章，以及作者Josh Tuininga对涂鸦历史研究的附录材料。</w:t>
      </w:r>
    </w:p>
    <w:p w14:paraId="5D5F9FBD">
      <w:pPr>
        <w:numPr>
          <w:ilvl w:val="0"/>
          <w:numId w:val="1"/>
        </w:numPr>
        <w:tabs>
          <w:tab w:val="left" w:pos="341"/>
          <w:tab w:val="left" w:pos="5235"/>
        </w:tabs>
        <w:ind w:left="420" w:leftChars="0" w:hanging="420" w:firstLineChars="0"/>
        <w:rPr>
          <w:rFonts w:hint="eastAsia"/>
          <w:b/>
          <w:bCs/>
          <w:color w:val="50355F"/>
          <w:kern w:val="0"/>
          <w:szCs w:val="21"/>
          <w:lang w:val="en-US" w:eastAsia="zh-CN"/>
        </w:rPr>
      </w:pPr>
      <w:r>
        <w:rPr>
          <w:rFonts w:hint="eastAsia"/>
          <w:b/>
          <w:bCs/>
          <w:color w:val="50355F"/>
          <w:kern w:val="0"/>
          <w:szCs w:val="21"/>
          <w:lang w:val="en-US" w:eastAsia="zh-CN"/>
        </w:rPr>
        <w:t>全新视角：随着时间的推移，涂鸦、街头艺术及其周边文化只会越来越受欢迎，Basquiat、Keith Haring和Banksy等艺术家已成为家喻户晓的名字。额外材料将包括著名涂鸦历史学家Alan Ket的前言，以及涵盖涂鸦历史的广泛附录。</w:t>
      </w:r>
    </w:p>
    <w:p w14:paraId="37C11327">
      <w:pPr>
        <w:numPr>
          <w:ilvl w:val="0"/>
          <w:numId w:val="1"/>
        </w:numPr>
        <w:tabs>
          <w:tab w:val="left" w:pos="341"/>
          <w:tab w:val="left" w:pos="5235"/>
        </w:tabs>
        <w:ind w:left="420" w:leftChars="0" w:hanging="420" w:firstLineChars="0"/>
        <w:rPr>
          <w:rFonts w:hint="eastAsia"/>
          <w:b/>
          <w:bCs/>
          <w:color w:val="50355F"/>
          <w:kern w:val="0"/>
          <w:szCs w:val="21"/>
          <w:lang w:val="en-US" w:eastAsia="zh-CN"/>
        </w:rPr>
      </w:pPr>
      <w:r>
        <w:rPr>
          <w:rFonts w:hint="eastAsia"/>
          <w:b/>
          <w:bCs/>
          <w:color w:val="50355F"/>
          <w:kern w:val="0"/>
          <w:szCs w:val="21"/>
          <w:lang w:val="en-US" w:eastAsia="zh-CN"/>
        </w:rPr>
        <w:t>跨界吸引力：对90年代涂鸦艺术文化和历史的探索，加上故事情感驱动的核心，不仅肯定能吸引青少年读者，也能吸引对涂鸦感兴趣的成人图像小说读者。</w:t>
      </w:r>
    </w:p>
    <w:p w14:paraId="46EE8E64">
      <w:pPr>
        <w:numPr>
          <w:ilvl w:val="0"/>
          <w:numId w:val="1"/>
        </w:numPr>
        <w:tabs>
          <w:tab w:val="left" w:pos="341"/>
          <w:tab w:val="left" w:pos="5235"/>
        </w:tabs>
        <w:ind w:left="420" w:leftChars="0" w:hanging="420" w:firstLineChars="0"/>
        <w:rPr>
          <w:rFonts w:hint="eastAsia"/>
          <w:b/>
          <w:bCs/>
          <w:color w:val="50355F"/>
          <w:kern w:val="0"/>
          <w:szCs w:val="21"/>
          <w:lang w:val="en-US" w:eastAsia="zh-CN"/>
        </w:rPr>
      </w:pPr>
      <w:r>
        <w:rPr>
          <w:rFonts w:hint="eastAsia"/>
          <w:b/>
          <w:bCs/>
          <w:color w:val="50355F"/>
          <w:kern w:val="0"/>
          <w:szCs w:val="21"/>
          <w:lang w:val="en-US" w:eastAsia="zh-CN"/>
        </w:rPr>
        <w:t>两种格式：提供精装本和平装本。</w:t>
      </w:r>
    </w:p>
    <w:p w14:paraId="284BCD72">
      <w:pPr>
        <w:rPr>
          <w:rFonts w:hint="default"/>
          <w:b/>
          <w:bCs/>
          <w:color w:val="BE3826"/>
          <w:kern w:val="0"/>
          <w:szCs w:val="21"/>
          <w:lang w:val="en-US" w:eastAsia="zh-CN"/>
        </w:rPr>
      </w:pPr>
    </w:p>
    <w:p w14:paraId="5197D7D3">
      <w:pPr>
        <w:rPr>
          <w:b/>
          <w:bCs/>
          <w:color w:val="000000"/>
        </w:rPr>
      </w:pPr>
      <w:r>
        <w:rPr>
          <w:b/>
          <w:bCs/>
          <w:color w:val="000000"/>
        </w:rPr>
        <w:t>内容简介：</w:t>
      </w:r>
    </w:p>
    <w:p w14:paraId="5A77F7B7">
      <w:pPr>
        <w:rPr>
          <w:b/>
          <w:bCs/>
          <w:color w:val="000000"/>
        </w:rPr>
      </w:pPr>
    </w:p>
    <w:p w14:paraId="77DDFDA6">
      <w:pPr>
        <w:ind w:right="420" w:firstLine="420" w:firstLineChars="0"/>
        <w:jc w:val="left"/>
        <w:rPr>
          <w:rFonts w:hint="eastAsia"/>
          <w:b w:val="0"/>
          <w:bCs/>
          <w:color w:val="000000"/>
          <w:szCs w:val="21"/>
          <w:lang w:eastAsia="zh-CN"/>
        </w:rPr>
      </w:pPr>
      <w:r>
        <w:rPr>
          <w:rFonts w:hint="eastAsia"/>
          <w:b w:val="0"/>
          <w:bCs/>
          <w:color w:val="000000"/>
          <w:szCs w:val="21"/>
          <w:lang w:eastAsia="zh-CN"/>
        </w:rPr>
        <w:t>一部自传体青少年成长图像小说，探索艺术和涂鸦如何帮助作者乔什·图宁加(Josh Tuininga)在毁灭性创伤后康复。</w:t>
      </w:r>
    </w:p>
    <w:p w14:paraId="664FA086">
      <w:pPr>
        <w:ind w:right="420" w:firstLine="420" w:firstLineChars="0"/>
        <w:jc w:val="left"/>
        <w:rPr>
          <w:rFonts w:hint="eastAsia"/>
          <w:b w:val="0"/>
          <w:bCs/>
          <w:color w:val="000000"/>
          <w:szCs w:val="21"/>
          <w:lang w:eastAsia="zh-CN"/>
        </w:rPr>
      </w:pPr>
    </w:p>
    <w:p w14:paraId="3E74B0D2">
      <w:pPr>
        <w:ind w:right="420" w:firstLine="420" w:firstLineChars="0"/>
        <w:jc w:val="left"/>
        <w:rPr>
          <w:rFonts w:hint="eastAsia"/>
          <w:b w:val="0"/>
          <w:bCs/>
          <w:color w:val="000000"/>
          <w:szCs w:val="21"/>
          <w:lang w:eastAsia="zh-CN"/>
        </w:rPr>
      </w:pPr>
      <w:r>
        <w:rPr>
          <w:rFonts w:hint="eastAsia"/>
          <w:b w:val="0"/>
          <w:bCs/>
          <w:color w:val="000000"/>
          <w:szCs w:val="21"/>
          <w:lang w:eastAsia="zh-CN"/>
        </w:rPr>
        <w:t>1992年，乔什拥有一切——一个很棒的家庭、好成绩和许多朋友。但当他被诊断出患有严重的神经系统疾病时，一切都戛然而止。乔什接受了一次危险的手术，手术挽救了他的生命，但给他留下了身体和心理上的双重伤疤。在与抑郁症抗争的过程中，他在最不可能的地方找到了慰藉：涂鸦。创作街头艺术的刺激让乔什从痛苦和创伤中解脱——但对父母和警察隐瞒这件事并不容易。当他最终发现了由西雅图最臭名昭著的街头艺术团体举办的地下比赛时，乔什迫切想要参加，但这值得冒险吗？毕竟，关于涂鸦的残酷真相是，迟早……你会被抓到。</w:t>
      </w:r>
    </w:p>
    <w:p w14:paraId="29B0CC5B">
      <w:pPr>
        <w:ind w:right="420" w:firstLine="420" w:firstLineChars="0"/>
        <w:jc w:val="left"/>
        <w:rPr>
          <w:rFonts w:hint="eastAsia"/>
          <w:b w:val="0"/>
          <w:bCs/>
          <w:color w:val="000000"/>
          <w:szCs w:val="21"/>
          <w:lang w:eastAsia="zh-CN"/>
        </w:rPr>
      </w:pPr>
    </w:p>
    <w:p w14:paraId="11C53EB9">
      <w:pPr>
        <w:ind w:right="420" w:firstLine="420" w:firstLineChars="0"/>
        <w:jc w:val="left"/>
        <w:rPr>
          <w:rFonts w:hint="eastAsia"/>
          <w:b w:val="0"/>
          <w:bCs/>
          <w:color w:val="000000"/>
          <w:szCs w:val="21"/>
          <w:lang w:eastAsia="zh-CN"/>
        </w:rPr>
      </w:pPr>
      <w:r>
        <w:rPr>
          <w:rFonts w:hint="eastAsia"/>
          <w:b w:val="0"/>
          <w:bCs/>
          <w:color w:val="000000"/>
          <w:szCs w:val="21"/>
          <w:lang w:eastAsia="zh-CN"/>
        </w:rPr>
        <w:t>基于乔什·图宁加(Josh Tuininga)在90年代地下街头艺术圈的经历，《严重损毁》还突出了涂鸦的历史以及定义了这种媒介的社群和人物，通过大量附录内容和著名涂鸦历史学家Alan Ket的前言，为这种常被误解的艺术形式提供了深度和背景。这部青少年图像小说探讨了抑郁与康复的主题，同时颂扬了艺术表达。</w:t>
      </w:r>
    </w:p>
    <w:p w14:paraId="1F0E7A0E">
      <w:pPr>
        <w:ind w:right="420"/>
        <w:jc w:val="left"/>
        <w:rPr>
          <w:rFonts w:hint="eastAsia"/>
          <w:b/>
          <w:color w:val="000000"/>
          <w:szCs w:val="21"/>
        </w:rPr>
      </w:pPr>
    </w:p>
    <w:p w14:paraId="0530E063">
      <w:pPr>
        <w:ind w:right="420"/>
        <w:jc w:val="left"/>
        <w:rPr>
          <w:b/>
          <w:color w:val="000000"/>
          <w:szCs w:val="21"/>
        </w:rPr>
      </w:pPr>
      <w:r>
        <w:rPr>
          <w:b/>
          <w:color w:val="000000"/>
          <w:szCs w:val="21"/>
        </w:rPr>
        <w:t>作者简介：</w:t>
      </w:r>
    </w:p>
    <w:p w14:paraId="43E624AC">
      <w:pPr>
        <w:ind w:right="420"/>
        <w:jc w:val="left"/>
        <w:rPr>
          <w:rFonts w:hint="eastAsia"/>
          <w:b/>
          <w:color w:val="000000"/>
          <w:szCs w:val="21"/>
          <w:lang w:eastAsia="zh-CN"/>
        </w:rPr>
      </w:pPr>
    </w:p>
    <w:p w14:paraId="31EF47A3">
      <w:pPr>
        <w:ind w:firstLine="420" w:firstLineChars="0"/>
        <w:rPr>
          <w:rFonts w:hint="eastAsia"/>
          <w:b w:val="0"/>
          <w:bCs/>
          <w:color w:val="000000"/>
          <w:szCs w:val="21"/>
          <w:lang w:val="en-US" w:eastAsia="zh-CN"/>
        </w:rPr>
      </w:pPr>
      <w:r>
        <w:drawing>
          <wp:anchor distT="0" distB="0" distL="114300" distR="114300" simplePos="0" relativeHeight="251659264" behindDoc="0" locked="0" layoutInCell="1" allowOverlap="1">
            <wp:simplePos x="0" y="0"/>
            <wp:positionH relativeFrom="column">
              <wp:posOffset>48260</wp:posOffset>
            </wp:positionH>
            <wp:positionV relativeFrom="paragraph">
              <wp:posOffset>17780</wp:posOffset>
            </wp:positionV>
            <wp:extent cx="709295" cy="887095"/>
            <wp:effectExtent l="0" t="0" r="1905" b="190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709295" cy="887095"/>
                    </a:xfrm>
                    <a:prstGeom prst="rect">
                      <a:avLst/>
                    </a:prstGeom>
                    <a:noFill/>
                    <a:ln>
                      <a:noFill/>
                    </a:ln>
                  </pic:spPr>
                </pic:pic>
              </a:graphicData>
            </a:graphic>
          </wp:anchor>
        </w:drawing>
      </w:r>
      <w:r>
        <w:rPr>
          <w:rFonts w:hint="eastAsia"/>
          <w:b/>
          <w:color w:val="000000"/>
          <w:szCs w:val="21"/>
          <w:lang w:val="en-US" w:eastAsia="zh-CN"/>
        </w:rPr>
        <w:t>乔什·图宁加(Josh Tuininga)</w:t>
      </w:r>
      <w:r>
        <w:rPr>
          <w:rFonts w:hint="eastAsia"/>
          <w:b w:val="0"/>
          <w:bCs/>
          <w:color w:val="000000"/>
          <w:szCs w:val="21"/>
          <w:lang w:val="en-US" w:eastAsia="zh-CN"/>
        </w:rPr>
        <w:t>是一位作家、艺术家和设计师，居住在华盛顿州北本德(North Bend)。在芝加哥艺术学院(School of the Art Institute of Chicago)学习美术后，他创立了一家艺术与设计机构，并继续担任其创意总监。他的作品曾发表在《传播艺术》(</w:t>
      </w:r>
      <w:r>
        <w:rPr>
          <w:rFonts w:hint="default" w:ascii="Times New Roman Italic" w:hAnsi="Times New Roman Italic" w:cs="Times New Roman Italic"/>
          <w:b w:val="0"/>
          <w:bCs/>
          <w:i/>
          <w:iCs/>
          <w:color w:val="000000"/>
          <w:szCs w:val="21"/>
          <w:lang w:val="en-US" w:eastAsia="zh-CN"/>
        </w:rPr>
        <w:t>Communication Arts</w:t>
      </w:r>
      <w:r>
        <w:rPr>
          <w:rFonts w:hint="eastAsia"/>
          <w:b w:val="0"/>
          <w:bCs/>
          <w:color w:val="000000"/>
          <w:szCs w:val="21"/>
          <w:lang w:val="en-US" w:eastAsia="zh-CN"/>
        </w:rPr>
        <w:t>)杂志和</w:t>
      </w:r>
      <w:r>
        <w:rPr>
          <w:rFonts w:hint="default" w:ascii="Times New Roman Italic" w:hAnsi="Times New Roman Italic" w:cs="Times New Roman Italic"/>
          <w:b w:val="0"/>
          <w:bCs/>
          <w:i/>
          <w:iCs/>
          <w:color w:val="000000"/>
          <w:szCs w:val="21"/>
          <w:lang w:val="en-US" w:eastAsia="zh-CN"/>
        </w:rPr>
        <w:t>HOW</w:t>
      </w:r>
      <w:r>
        <w:rPr>
          <w:rFonts w:hint="eastAsia"/>
          <w:b w:val="0"/>
          <w:bCs/>
          <w:color w:val="000000"/>
          <w:szCs w:val="21"/>
          <w:lang w:val="en-US" w:eastAsia="zh-CN"/>
        </w:rPr>
        <w:t>设计杂志上，并</w:t>
      </w:r>
      <w:r>
        <w:rPr>
          <w:rFonts w:hint="eastAsia"/>
          <w:b w:val="0"/>
          <w:bCs/>
          <w:color w:val="FF0000"/>
          <w:szCs w:val="21"/>
          <w:lang w:val="en-US" w:eastAsia="zh-CN"/>
        </w:rPr>
        <w:t>荣获传播艺术卓越插画奖(Communication Arts Award for excellence in illustration)</w:t>
      </w:r>
      <w:r>
        <w:rPr>
          <w:rFonts w:hint="eastAsia"/>
          <w:b w:val="0"/>
          <w:bCs/>
          <w:color w:val="000000"/>
          <w:szCs w:val="21"/>
          <w:lang w:val="en-US" w:eastAsia="zh-CN"/>
        </w:rPr>
        <w:t>。他的处女作图像小说《我们不是陌生人》(</w:t>
      </w:r>
      <w:r>
        <w:rPr>
          <w:rFonts w:hint="default" w:ascii="Times New Roman Italic" w:hAnsi="Times New Roman Italic" w:cs="Times New Roman Italic"/>
          <w:b w:val="0"/>
          <w:bCs/>
          <w:i/>
          <w:iCs/>
          <w:color w:val="000000"/>
          <w:szCs w:val="21"/>
          <w:lang w:val="en-US" w:eastAsia="zh-CN"/>
        </w:rPr>
        <w:t>We Are Not Strangers</w:t>
      </w:r>
      <w:r>
        <w:rPr>
          <w:rFonts w:hint="eastAsia"/>
          <w:b w:val="0"/>
          <w:bCs/>
          <w:color w:val="000000"/>
          <w:szCs w:val="21"/>
          <w:lang w:val="en-US" w:eastAsia="zh-CN"/>
        </w:rPr>
        <w:t>)</w:t>
      </w:r>
      <w:r>
        <w:rPr>
          <w:rFonts w:hint="eastAsia"/>
          <w:b w:val="0"/>
          <w:bCs/>
          <w:color w:val="FF0000"/>
          <w:szCs w:val="21"/>
          <w:lang w:val="en-US" w:eastAsia="zh-CN"/>
        </w:rPr>
        <w:t>荣获2023年流行文化课堂最佳青少年非虚构奖(Pop Culture Classroom Best YA Nonfiction Award)</w:t>
      </w:r>
      <w:r>
        <w:rPr>
          <w:rFonts w:hint="eastAsia"/>
          <w:b w:val="0"/>
          <w:bCs/>
          <w:color w:val="000000"/>
          <w:szCs w:val="21"/>
          <w:lang w:val="en-US" w:eastAsia="zh-CN"/>
        </w:rPr>
        <w:t>，并</w:t>
      </w:r>
      <w:r>
        <w:rPr>
          <w:rFonts w:hint="eastAsia"/>
          <w:b w:val="0"/>
          <w:bCs/>
          <w:color w:val="FF0000"/>
          <w:szCs w:val="21"/>
          <w:lang w:val="en-US" w:eastAsia="zh-CN"/>
        </w:rPr>
        <w:t>入围华盛顿州图书奖(Washington State Book Award)</w:t>
      </w:r>
      <w:r>
        <w:rPr>
          <w:rFonts w:hint="eastAsia"/>
          <w:b w:val="0"/>
          <w:bCs/>
          <w:color w:val="000000"/>
          <w:szCs w:val="21"/>
          <w:lang w:val="en-US" w:eastAsia="zh-CN"/>
        </w:rPr>
        <w:t>。他还是儿童读物《为什么是蓝色？》(</w:t>
      </w:r>
      <w:r>
        <w:rPr>
          <w:rFonts w:hint="default" w:ascii="Times New Roman Italic" w:hAnsi="Times New Roman Italic" w:cs="Times New Roman Italic"/>
          <w:b w:val="0"/>
          <w:bCs/>
          <w:i/>
          <w:iCs/>
          <w:color w:val="000000"/>
          <w:szCs w:val="21"/>
          <w:lang w:val="en-US" w:eastAsia="zh-CN"/>
        </w:rPr>
        <w:t>Why Blue?</w:t>
      </w:r>
      <w:r>
        <w:rPr>
          <w:rFonts w:hint="eastAsia"/>
          <w:b w:val="0"/>
          <w:bCs/>
          <w:color w:val="000000"/>
          <w:szCs w:val="21"/>
          <w:lang w:val="en-US" w:eastAsia="zh-CN"/>
        </w:rPr>
        <w:t>)和《继续做梦》(</w:t>
      </w:r>
      <w:r>
        <w:rPr>
          <w:rFonts w:hint="default" w:ascii="Times New Roman Italic" w:hAnsi="Times New Roman Italic" w:cs="Times New Roman Italic"/>
          <w:b w:val="0"/>
          <w:bCs/>
          <w:i/>
          <w:iCs/>
          <w:color w:val="000000"/>
          <w:szCs w:val="21"/>
          <w:lang w:val="en-US" w:eastAsia="zh-CN"/>
        </w:rPr>
        <w:t>Dream On</w:t>
      </w:r>
      <w:r>
        <w:rPr>
          <w:rFonts w:hint="eastAsia"/>
          <w:b w:val="0"/>
          <w:bCs/>
          <w:color w:val="000000"/>
          <w:szCs w:val="21"/>
          <w:lang w:val="en-US" w:eastAsia="zh-CN"/>
        </w:rPr>
        <w:t>)的作者。他的最新作品《严重损毁》(</w:t>
      </w:r>
      <w:r>
        <w:rPr>
          <w:rFonts w:hint="default" w:ascii="Times New Roman Italic" w:hAnsi="Times New Roman Italic" w:cs="Times New Roman Italic"/>
          <w:b w:val="0"/>
          <w:bCs/>
          <w:i/>
          <w:iCs/>
          <w:color w:val="000000"/>
          <w:szCs w:val="21"/>
          <w:lang w:val="en-US" w:eastAsia="zh-CN"/>
        </w:rPr>
        <w:t>Serious Damage</w:t>
      </w:r>
      <w:r>
        <w:rPr>
          <w:rFonts w:hint="eastAsia"/>
          <w:b w:val="0"/>
          <w:bCs/>
          <w:color w:val="000000"/>
          <w:szCs w:val="21"/>
          <w:lang w:val="en-US" w:eastAsia="zh-CN"/>
        </w:rPr>
        <w:t>)获得了4Culture文化遗产基金(4Culture Heritage Grant)。</w:t>
      </w:r>
    </w:p>
    <w:p w14:paraId="3F75B5C3">
      <w:pPr>
        <w:rPr>
          <w:rFonts w:hint="eastAsia"/>
          <w:b/>
          <w:color w:val="000000"/>
          <w:szCs w:val="21"/>
          <w:lang w:val="en-US" w:eastAsia="zh-CN"/>
        </w:rPr>
      </w:pPr>
    </w:p>
    <w:p w14:paraId="12C8B926">
      <w:pPr>
        <w:rPr>
          <w:rFonts w:hint="eastAsia"/>
          <w:b/>
          <w:color w:val="000000"/>
          <w:szCs w:val="21"/>
          <w:lang w:val="en-US" w:eastAsia="zh-CN"/>
        </w:rPr>
      </w:pPr>
      <w:r>
        <w:rPr>
          <w:rFonts w:hint="eastAsia"/>
          <w:b/>
          <w:color w:val="000000"/>
          <w:szCs w:val="21"/>
          <w:lang w:val="en-US" w:eastAsia="zh-CN"/>
        </w:rPr>
        <w:t>内页插图：</w:t>
      </w:r>
    </w:p>
    <w:p w14:paraId="5B927B68">
      <w:pPr>
        <w:rPr>
          <w:rFonts w:hint="eastAsia"/>
          <w:b/>
          <w:color w:val="000000"/>
          <w:szCs w:val="21"/>
          <w:lang w:val="en-US" w:eastAsia="zh-CN"/>
        </w:rPr>
      </w:pPr>
    </w:p>
    <w:p w14:paraId="69746078">
      <w:r>
        <w:drawing>
          <wp:inline distT="0" distB="0" distL="114300" distR="114300">
            <wp:extent cx="3163570" cy="2377440"/>
            <wp:effectExtent l="0" t="0" r="11430" b="1016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3163570" cy="2377440"/>
                    </a:xfrm>
                    <a:prstGeom prst="rect">
                      <a:avLst/>
                    </a:prstGeom>
                    <a:noFill/>
                    <a:ln>
                      <a:noFill/>
                    </a:ln>
                  </pic:spPr>
                </pic:pic>
              </a:graphicData>
            </a:graphic>
          </wp:inline>
        </w:drawing>
      </w:r>
    </w:p>
    <w:p w14:paraId="7FBBF967">
      <w:r>
        <w:drawing>
          <wp:inline distT="0" distB="0" distL="114300" distR="114300">
            <wp:extent cx="3077845" cy="2308860"/>
            <wp:effectExtent l="0" t="0" r="20955" b="254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9"/>
                    <a:stretch>
                      <a:fillRect/>
                    </a:stretch>
                  </pic:blipFill>
                  <pic:spPr>
                    <a:xfrm>
                      <a:off x="0" y="0"/>
                      <a:ext cx="3077845" cy="2308860"/>
                    </a:xfrm>
                    <a:prstGeom prst="rect">
                      <a:avLst/>
                    </a:prstGeom>
                    <a:noFill/>
                    <a:ln>
                      <a:noFill/>
                    </a:ln>
                  </pic:spPr>
                </pic:pic>
              </a:graphicData>
            </a:graphic>
          </wp:inline>
        </w:drawing>
      </w:r>
    </w:p>
    <w:p w14:paraId="59C29610">
      <w:pPr>
        <w:rPr>
          <w:rFonts w:hint="default"/>
          <w:lang w:val="en-US" w:eastAsia="zh-CN"/>
        </w:rPr>
      </w:pPr>
      <w:r>
        <w:drawing>
          <wp:inline distT="0" distB="0" distL="114300" distR="114300">
            <wp:extent cx="3076575" cy="2307590"/>
            <wp:effectExtent l="0" t="0" r="22225" b="381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0"/>
                    <a:stretch>
                      <a:fillRect/>
                    </a:stretch>
                  </pic:blipFill>
                  <pic:spPr>
                    <a:xfrm>
                      <a:off x="0" y="0"/>
                      <a:ext cx="3076575" cy="2307590"/>
                    </a:xfrm>
                    <a:prstGeom prst="rect">
                      <a:avLst/>
                    </a:prstGeom>
                    <a:noFill/>
                    <a:ln>
                      <a:noFill/>
                    </a:ln>
                  </pic:spPr>
                </pic:pic>
              </a:graphicData>
            </a:graphic>
          </wp:inline>
        </w:drawing>
      </w:r>
    </w:p>
    <w:p w14:paraId="425D79F9">
      <w:pPr>
        <w:rPr>
          <w:b/>
          <w:color w:val="000000"/>
          <w:szCs w:val="21"/>
        </w:rPr>
      </w:pPr>
    </w:p>
    <w:p w14:paraId="717CE0D8">
      <w:pPr>
        <w:rPr>
          <w:b/>
          <w:color w:val="000000"/>
          <w:szCs w:val="21"/>
        </w:rPr>
      </w:pPr>
    </w:p>
    <w:p w14:paraId="42A26C0D">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6"/>
          <w:rFonts w:hint="eastAsia"/>
          <w:szCs w:val="21"/>
        </w:rPr>
        <w:t>Righ</w:t>
      </w:r>
      <w:r>
        <w:rPr>
          <w:rStyle w:val="6"/>
          <w:szCs w:val="21"/>
        </w:rPr>
        <w:t>ts@nurnberg.com.cn</w:t>
      </w:r>
      <w:r>
        <w:rPr>
          <w:rStyle w:val="6"/>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6"/>
          <w:szCs w:val="21"/>
        </w:rPr>
      </w:pPr>
      <w:r>
        <w:rPr>
          <w:color w:val="000000"/>
          <w:szCs w:val="21"/>
        </w:rPr>
        <w:t>公司网址：</w:t>
      </w:r>
      <w:r>
        <w:fldChar w:fldCharType="begin"/>
      </w:r>
      <w:r>
        <w:instrText xml:space="preserve"> HYPERLINK "http://www.nurnberg.com.cn/" </w:instrText>
      </w:r>
      <w:r>
        <w:fldChar w:fldCharType="separate"/>
      </w:r>
      <w:r>
        <w:rPr>
          <w:rStyle w:val="6"/>
          <w:szCs w:val="21"/>
        </w:rPr>
        <w:t>http://www.nurnberg.com.cn</w:t>
      </w:r>
      <w:r>
        <w:rPr>
          <w:rStyle w:val="6"/>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6"/>
          <w:szCs w:val="21"/>
        </w:rPr>
        <w:t>http://www.nurnberg.com.cn/booklist_zh/list.aspx</w:t>
      </w:r>
      <w:r>
        <w:rPr>
          <w:rStyle w:val="6"/>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6"/>
          <w:szCs w:val="21"/>
        </w:rPr>
        <w:t>http://www.nurnberg.com.cn/book/book.aspx</w:t>
      </w:r>
      <w:r>
        <w:rPr>
          <w:rStyle w:val="6"/>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6"/>
          <w:szCs w:val="21"/>
        </w:rPr>
        <w:t>http://www.nurnberg.com.cn/video/video.aspx</w:t>
      </w:r>
      <w:r>
        <w:rPr>
          <w:rStyle w:val="6"/>
          <w:szCs w:val="21"/>
        </w:rPr>
        <w:fldChar w:fldCharType="end"/>
      </w:r>
    </w:p>
    <w:p w14:paraId="0E913194">
      <w:pPr>
        <w:rPr>
          <w:rStyle w:val="6"/>
          <w:szCs w:val="21"/>
        </w:rPr>
      </w:pPr>
      <w:r>
        <w:rPr>
          <w:color w:val="000000"/>
          <w:szCs w:val="21"/>
        </w:rPr>
        <w:t>豆瓣小站：</w:t>
      </w:r>
      <w:r>
        <w:fldChar w:fldCharType="begin"/>
      </w:r>
      <w:r>
        <w:instrText xml:space="preserve"> HYPERLINK "http://site.douban.com/110577/" </w:instrText>
      </w:r>
      <w:r>
        <w:fldChar w:fldCharType="separate"/>
      </w:r>
      <w:r>
        <w:rPr>
          <w:rStyle w:val="6"/>
          <w:szCs w:val="21"/>
        </w:rPr>
        <w:t>http://site.douban.com/110577/</w:t>
      </w:r>
      <w:r>
        <w:rPr>
          <w:rStyle w:val="6"/>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2981F3B9"/>
    <w:p w14:paraId="6F61DE78"/>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Italic">
    <w:panose1 w:val="02020603050405020304"/>
    <w:charset w:val="00"/>
    <w:family w:val="auto"/>
    <w:pitch w:val="default"/>
    <w:sig w:usb0="00000000" w:usb1="00000000" w:usb2="00000009" w:usb3="00000000" w:csb0="400001FF" w:csb1="FFFF0000"/>
  </w:font>
  <w:font w:name="Times New Roman Italic">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6"/>
        <w:rFonts w:hint="eastAsia" w:ascii="方正姚体" w:hAnsi="华文仿宋" w:eastAsia="方正姚体"/>
      </w:rPr>
      <w:t>www.nurnberg.com.cn</w:t>
    </w:r>
    <w:r>
      <w:rPr>
        <w:rStyle w:val="6"/>
        <w:rFonts w:hint="eastAsia" w:ascii="方正姚体" w:hAnsi="华文仿宋" w:eastAsia="方正姚体"/>
      </w:rPr>
      <w:fldChar w:fldCharType="end"/>
    </w:r>
  </w:p>
  <w:p w14:paraId="1C88F25B">
    <w:pPr>
      <w:pStyle w:val="2"/>
      <w:jc w:val="center"/>
      <w:rPr>
        <w:rFonts w:eastAsia="方正姚体"/>
      </w:rPr>
    </w:pPr>
  </w:p>
  <w:p w14:paraId="2BD4341D">
    <w:pPr>
      <w:pStyle w:val="2"/>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1312"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3"/>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260ABD"/>
    <w:multiLevelType w:val="singleLevel"/>
    <w:tmpl w:val="FD260ABD"/>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EB046F"/>
    <w:rsid w:val="2C315489"/>
    <w:rsid w:val="57EB046F"/>
    <w:rsid w:val="7FFEC0BC"/>
    <w:rsid w:val="9BDFAEBB"/>
    <w:rsid w:val="EE07E315"/>
    <w:rsid w:val="FEFFD7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1253</Words>
  <Characters>1929</Characters>
  <Lines>0</Lines>
  <Paragraphs>0</Paragraphs>
  <TotalTime>2</TotalTime>
  <ScaleCrop>false</ScaleCrop>
  <LinksUpToDate>false</LinksUpToDate>
  <CharactersWithSpaces>2002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2026-10-10T19:49:00Z</dcterms:created>
  <dc:creator>LEAD</dc:creator>
  <cp:lastModifiedBy>Ray</cp:lastModifiedBy>
  <dcterms:modified xsi:type="dcterms:W3CDTF">2026-10-12T08:07:11Z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BE225833794841ECAC2483457D1EFCA2_13</vt:lpwstr>
  </property>
</Properties>
</file>